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6E6" w:rsidRPr="009756E6" w:rsidRDefault="009756E6" w:rsidP="009756E6">
      <w:pPr>
        <w:spacing w:after="0" w:line="240" w:lineRule="auto"/>
        <w:jc w:val="center"/>
        <w:rPr>
          <w:rFonts w:ascii="Monotype Corsiva" w:eastAsia="Times New Roman" w:hAnsi="Monotype Corsiva" w:cs="Monotype Corsiva"/>
          <w:sz w:val="16"/>
          <w:szCs w:val="16"/>
        </w:rPr>
      </w:pPr>
      <w:r w:rsidRPr="009756E6">
        <w:rPr>
          <w:rFonts w:ascii="Tahoma" w:eastAsia="Times New Roman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19050" t="0" r="0" b="0"/>
            <wp:docPr id="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6E6" w:rsidRPr="009756E6" w:rsidRDefault="009756E6" w:rsidP="009756E6">
      <w:pPr>
        <w:suppressAutoHyphens/>
        <w:spacing w:after="0" w:line="240" w:lineRule="auto"/>
        <w:jc w:val="center"/>
        <w:rPr>
          <w:rFonts w:ascii="Verdana" w:eastAsia="Times New Roman" w:hAnsi="Verdana" w:cs="Verdana"/>
          <w:kern w:val="2"/>
          <w:sz w:val="16"/>
          <w:szCs w:val="16"/>
          <w:lang w:eastAsia="zh-CN"/>
        </w:rPr>
      </w:pPr>
      <w:r w:rsidRPr="009756E6">
        <w:rPr>
          <w:rFonts w:ascii="Monotype Corsiva" w:eastAsia="Times New Roman" w:hAnsi="Monotype Corsiva" w:cs="Monotype Corsiva"/>
          <w:b/>
          <w:bCs/>
          <w:kern w:val="2"/>
          <w:sz w:val="16"/>
          <w:szCs w:val="16"/>
          <w:lang w:eastAsia="zh-CN"/>
        </w:rPr>
        <w:t>Ministero dell'Istruzione</w:t>
      </w:r>
      <w:r w:rsidR="00390ECC">
        <w:rPr>
          <w:rFonts w:ascii="Monotype Corsiva" w:eastAsia="Times New Roman" w:hAnsi="Monotype Corsiva" w:cs="Monotype Corsiva"/>
          <w:b/>
          <w:bCs/>
          <w:kern w:val="2"/>
          <w:sz w:val="16"/>
          <w:szCs w:val="16"/>
          <w:lang w:eastAsia="zh-CN"/>
        </w:rPr>
        <w:t xml:space="preserve"> e del Merito</w:t>
      </w:r>
    </w:p>
    <w:p w:rsidR="009756E6" w:rsidRPr="009756E6" w:rsidRDefault="009756E6" w:rsidP="009756E6">
      <w:pPr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kern w:val="2"/>
          <w:sz w:val="16"/>
          <w:szCs w:val="16"/>
          <w:lang w:eastAsia="zh-CN"/>
        </w:rPr>
      </w:pPr>
      <w:r w:rsidRPr="009756E6">
        <w:rPr>
          <w:rFonts w:ascii="Verdana" w:eastAsia="Times New Roman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9756E6" w:rsidRPr="009756E6" w:rsidRDefault="009756E6" w:rsidP="009756E6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  <w:r w:rsidRPr="009756E6">
        <w:rPr>
          <w:rFonts w:ascii="Verdana" w:eastAsia="Times New Roman" w:hAnsi="Verdana" w:cs="Verdana"/>
          <w:sz w:val="16"/>
          <w:szCs w:val="16"/>
        </w:rPr>
        <w:t xml:space="preserve">Via Pusterla,1 – 25049 </w:t>
      </w:r>
      <w:r w:rsidRPr="009756E6">
        <w:rPr>
          <w:rFonts w:ascii="Verdana" w:eastAsia="Times New Roman" w:hAnsi="Verdana" w:cs="Verdana"/>
          <w:b/>
          <w:bCs/>
          <w:sz w:val="16"/>
          <w:szCs w:val="16"/>
        </w:rPr>
        <w:t>Iseo (</w:t>
      </w:r>
      <w:proofErr w:type="spellStart"/>
      <w:r w:rsidRPr="009756E6">
        <w:rPr>
          <w:rFonts w:ascii="Verdana" w:eastAsia="Times New Roman" w:hAnsi="Verdana" w:cs="Verdana"/>
          <w:b/>
          <w:bCs/>
          <w:sz w:val="16"/>
          <w:szCs w:val="16"/>
        </w:rPr>
        <w:t>Bs</w:t>
      </w:r>
      <w:proofErr w:type="spellEnd"/>
      <w:r w:rsidRPr="009756E6">
        <w:rPr>
          <w:rFonts w:ascii="Verdana" w:eastAsia="Times New Roman" w:hAnsi="Verdana" w:cs="Verdana"/>
          <w:b/>
          <w:bCs/>
          <w:sz w:val="16"/>
          <w:szCs w:val="16"/>
        </w:rPr>
        <w:t>)</w:t>
      </w:r>
      <w:r w:rsidRPr="009756E6">
        <w:rPr>
          <w:rFonts w:ascii="Tahoma" w:eastAsia="Times New Roman" w:hAnsi="Tahoma" w:cs="Tahoma"/>
          <w:sz w:val="16"/>
          <w:szCs w:val="16"/>
        </w:rPr>
        <w:t xml:space="preserve"> C.F.80052640176   www.iciseo.edu.it  </w:t>
      </w:r>
    </w:p>
    <w:p w:rsidR="009756E6" w:rsidRPr="009756E6" w:rsidRDefault="009756E6" w:rsidP="009756E6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</w:rPr>
      </w:pPr>
      <w:proofErr w:type="gramStart"/>
      <w:r w:rsidRPr="009756E6">
        <w:rPr>
          <w:rFonts w:ascii="Tahoma" w:eastAsia="Times New Roman" w:hAnsi="Tahoma" w:cs="Tahoma"/>
          <w:sz w:val="16"/>
          <w:szCs w:val="16"/>
        </w:rPr>
        <w:t>e-mail</w:t>
      </w:r>
      <w:proofErr w:type="gramEnd"/>
      <w:r w:rsidRPr="009756E6">
        <w:rPr>
          <w:rFonts w:ascii="Tahoma" w:eastAsia="Times New Roman" w:hAnsi="Tahoma" w:cs="Tahoma"/>
          <w:sz w:val="16"/>
          <w:szCs w:val="16"/>
        </w:rPr>
        <w:t xml:space="preserve">: </w:t>
      </w:r>
      <w:hyperlink r:id="rId6" w:history="1">
        <w:r w:rsidRPr="009756E6">
          <w:rPr>
            <w:rFonts w:ascii="Tahoma" w:hAnsi="Tahoma" w:cs="Tahoma"/>
            <w:i/>
            <w:color w:val="0000FF"/>
            <w:sz w:val="16"/>
            <w:u w:val="single"/>
          </w:rPr>
          <w:t>BSIC80300R@ISTRUZIONE.IT</w:t>
        </w:r>
      </w:hyperlink>
      <w:r w:rsidRPr="009756E6">
        <w:rPr>
          <w:rFonts w:ascii="Tahoma" w:eastAsia="Times New Roman" w:hAnsi="Tahoma" w:cs="Tahoma"/>
          <w:i/>
          <w:sz w:val="16"/>
          <w:szCs w:val="16"/>
        </w:rPr>
        <w:t xml:space="preserve">   e-mail: </w:t>
      </w:r>
      <w:hyperlink r:id="rId7" w:history="1">
        <w:r w:rsidRPr="009756E6">
          <w:rPr>
            <w:rFonts w:ascii="Tahoma" w:hAnsi="Tahoma" w:cs="Tahoma"/>
            <w:i/>
            <w:color w:val="0000FF"/>
            <w:sz w:val="16"/>
            <w:u w:val="single"/>
          </w:rPr>
          <w:t>BSIC80300R@PEC.ISTRUZIONE.IT</w:t>
        </w:r>
      </w:hyperlink>
      <w:r w:rsidRPr="009756E6">
        <w:rPr>
          <w:rFonts w:ascii="Tahoma" w:eastAsia="Times New Roman" w:hAnsi="Tahoma" w:cs="Tahoma"/>
          <w:i/>
          <w:sz w:val="16"/>
          <w:szCs w:val="16"/>
        </w:rPr>
        <w:t xml:space="preserve">    </w:t>
      </w:r>
      <w:r w:rsidRPr="009756E6">
        <w:rPr>
          <w:rFonts w:ascii="Wingdings" w:eastAsia="Times New Roman" w:hAnsi="Wingdings" w:cs="Wingdings"/>
          <w:sz w:val="16"/>
          <w:szCs w:val="16"/>
          <w:lang w:val="fr-FR"/>
        </w:rPr>
        <w:t></w:t>
      </w:r>
      <w:r w:rsidRPr="009756E6">
        <w:rPr>
          <w:rFonts w:ascii="Tahoma" w:eastAsia="Times New Roman" w:hAnsi="Tahoma" w:cs="Tahoma"/>
          <w:sz w:val="16"/>
          <w:szCs w:val="16"/>
        </w:rPr>
        <w:t xml:space="preserve"> 030/980235</w:t>
      </w:r>
    </w:p>
    <w:p w:rsidR="009756E6" w:rsidRPr="009756E6" w:rsidRDefault="009756E6" w:rsidP="009756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756E6" w:rsidRPr="009756E6" w:rsidRDefault="009756E6" w:rsidP="009756E6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56E6">
        <w:rPr>
          <w:rFonts w:ascii="Times New Roman" w:eastAsia="Times New Roman" w:hAnsi="Times New Roman" w:cs="Times New Roman"/>
          <w:b/>
          <w:bCs/>
          <w:sz w:val="24"/>
          <w:szCs w:val="24"/>
        </w:rPr>
        <w:t>SCUOLA SECONDARIA DI PRIMO GRADO</w:t>
      </w:r>
    </w:p>
    <w:p w:rsidR="009756E6" w:rsidRPr="009756E6" w:rsidRDefault="009756E6" w:rsidP="009756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756E6" w:rsidRPr="00B6633B" w:rsidRDefault="00B6633B" w:rsidP="009756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6633B">
        <w:rPr>
          <w:rFonts w:ascii="Times New Roman" w:hAnsi="Times New Roman" w:cs="Times New Roman"/>
          <w:b/>
          <w:sz w:val="24"/>
          <w:szCs w:val="24"/>
          <w:u w:val="single"/>
        </w:rPr>
        <w:t>PIANO DIDATTICO</w:t>
      </w:r>
      <w:r w:rsidR="009756E6" w:rsidRPr="00B6633B">
        <w:rPr>
          <w:rFonts w:ascii="Times New Roman" w:hAnsi="Times New Roman" w:cs="Times New Roman"/>
          <w:b/>
          <w:sz w:val="24"/>
          <w:szCs w:val="24"/>
          <w:u w:val="single"/>
        </w:rPr>
        <w:t xml:space="preserve"> MUSICA</w:t>
      </w:r>
    </w:p>
    <w:p w:rsidR="009756E6" w:rsidRDefault="009756E6" w:rsidP="007452D4">
      <w:pPr>
        <w:pStyle w:val="Normale1"/>
        <w:spacing w:after="0"/>
        <w:rPr>
          <w:rFonts w:ascii="Times New Roman" w:eastAsia="Arial" w:hAnsi="Times New Roman" w:cs="Times New Roman"/>
          <w:b/>
          <w:sz w:val="24"/>
          <w:szCs w:val="24"/>
        </w:rPr>
      </w:pPr>
    </w:p>
    <w:p w:rsidR="00171950" w:rsidRPr="006A119E" w:rsidRDefault="00E67B0B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19E">
        <w:rPr>
          <w:rFonts w:ascii="Times New Roman" w:hAnsi="Times New Roman" w:cs="Times New Roman"/>
          <w:b/>
          <w:sz w:val="24"/>
          <w:szCs w:val="24"/>
        </w:rPr>
        <w:t xml:space="preserve">CLASSE PRIMA  </w:t>
      </w:r>
      <w:r w:rsidR="00975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6E6" w:rsidRPr="006A119E">
        <w:rPr>
          <w:rFonts w:ascii="Times New Roman" w:eastAsia="Arial" w:hAnsi="Times New Roman" w:cs="Times New Roman"/>
          <w:b/>
          <w:sz w:val="24"/>
          <w:szCs w:val="24"/>
        </w:rPr>
        <w:t>– SCUOLA SECONDARIA</w:t>
      </w:r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6"/>
        <w:gridCol w:w="4867"/>
        <w:gridCol w:w="4868"/>
      </w:tblGrid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TRAGUARDI DI SVILUPPO DELLE COMPETENZE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390ECC" w:rsidRDefault="00E67B0B" w:rsidP="007452D4">
            <w:pPr>
              <w:pStyle w:val="Normale1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CC">
              <w:rPr>
                <w:rFonts w:ascii="Times New Roman" w:hAnsi="Times New Roman" w:cs="Times New Roman"/>
                <w:sz w:val="24"/>
                <w:szCs w:val="24"/>
              </w:rPr>
              <w:t>L’alunno partecipa in modo attivo alla realizzazione di esperienze musicali attraverso l’esecuzione e l’interpretazione di brani strumentali e vocali PER instaurare le relazioni interpersonali nel rispetto delle regole esecutive d’insieme.</w:t>
            </w:r>
          </w:p>
          <w:p w:rsidR="00171950" w:rsidRPr="00390ECC" w:rsidRDefault="00E67B0B" w:rsidP="007452D4">
            <w:pPr>
              <w:pStyle w:val="Normale1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CC">
              <w:rPr>
                <w:rFonts w:ascii="Times New Roman" w:hAnsi="Times New Roman" w:cs="Times New Roman"/>
                <w:sz w:val="24"/>
                <w:szCs w:val="24"/>
              </w:rPr>
              <w:t>Usa diversi sistemi di notazione funzionali alla lettura, all’analisi e alla produzione di brani musicali PER conoscere e sperimentare il linguaggio musicale.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CC">
              <w:rPr>
                <w:rFonts w:ascii="Times New Roman" w:hAnsi="Times New Roman" w:cs="Times New Roman"/>
                <w:sz w:val="24"/>
                <w:szCs w:val="24"/>
              </w:rPr>
              <w:t>Comprende eventi, materiali, opere, riconoscendo gli elementi del linguaggio musicale, anche in relazione alla propria esperienza musicale PER sviluppare sensibilità artistica e stimolare la curiosità nei confronti della fruizione musicale.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ind w:left="14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DIMENSIONI DI COMPETENZA </w:t>
            </w:r>
          </w:p>
        </w:tc>
      </w:tr>
      <w:tr w:rsidR="00171950" w:rsidRPr="006A119E">
        <w:trPr>
          <w:trHeight w:val="240"/>
        </w:trPr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>CONOSCENZA DEL LINGUAGGIO MUSICALE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PRODUZIONE 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>ASCOLTO</w:t>
            </w:r>
          </w:p>
        </w:tc>
      </w:tr>
      <w:tr w:rsidR="00171950" w:rsidRPr="006A119E"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Decodifica e utilizza la notazione tradizionale e altri sistemi di scrittura ai fini della produzione musicale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Individua i tratti distintivi del linguaggio musicale</w:t>
            </w:r>
          </w:p>
        </w:tc>
        <w:tc>
          <w:tcPr>
            <w:tcW w:w="4866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 xml:space="preserve">Esegue brani vocali e/o </w:t>
            </w:r>
            <w:proofErr w:type="gramStart"/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strumentali,  individualmente</w:t>
            </w:r>
            <w:proofErr w:type="gramEnd"/>
            <w:r w:rsidRPr="006A119E">
              <w:rPr>
                <w:rFonts w:ascii="Times New Roman" w:hAnsi="Times New Roman" w:cs="Times New Roman"/>
                <w:sz w:val="24"/>
                <w:szCs w:val="24"/>
              </w:rPr>
              <w:t xml:space="preserve"> e in gruppo</w:t>
            </w:r>
          </w:p>
        </w:tc>
        <w:tc>
          <w:tcPr>
            <w:tcW w:w="4867" w:type="dxa"/>
            <w:shd w:val="clear" w:color="auto" w:fill="auto"/>
          </w:tcPr>
          <w:p w:rsidR="00171950" w:rsidRPr="006A119E" w:rsidRDefault="00E67B0B" w:rsidP="007452D4">
            <w:pPr>
              <w:pStyle w:val="Normale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 xml:space="preserve">Riconosce le caratteristiche di una trama sonora </w:t>
            </w:r>
          </w:p>
          <w:p w:rsidR="00171950" w:rsidRPr="006A119E" w:rsidRDefault="00E67B0B" w:rsidP="007452D4">
            <w:pPr>
              <w:pStyle w:val="Normale1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sz w:val="24"/>
                <w:szCs w:val="24"/>
              </w:rPr>
              <w:t>Orienta la costruzione della propria identità musicale sulla base di esperienze e conoscenze pregresse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6A119E" w:rsidRDefault="00E67B0B" w:rsidP="007452D4">
            <w:pPr>
              <w:pStyle w:val="Normale1"/>
              <w:spacing w:after="0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PRINCIPALI SAPERI DISCIPLINARI </w:t>
            </w:r>
          </w:p>
        </w:tc>
      </w:tr>
      <w:tr w:rsidR="00171950" w:rsidRPr="006A119E">
        <w:tc>
          <w:tcPr>
            <w:tcW w:w="14599" w:type="dxa"/>
            <w:gridSpan w:val="3"/>
            <w:shd w:val="clear" w:color="auto" w:fill="auto"/>
          </w:tcPr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Le caratteristiche del suono: altezza, intensità, timbro e durata.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Gli strumenti musicali (riconoscimento timbrico)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Il ritmo: organizzazione delle durate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Notazione musicale e propedeutica all’utilizzo di programmi di videoscrittura.</w:t>
            </w:r>
          </w:p>
          <w:p w:rsidR="00171950" w:rsidRPr="009756E6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 xml:space="preserve">Esecuzione di brani tonali e modali con la voce, lo strumentario </w:t>
            </w:r>
            <w:proofErr w:type="spellStart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, strumenti musicali tradizionali.</w:t>
            </w:r>
          </w:p>
          <w:p w:rsidR="00171950" w:rsidRPr="006A119E" w:rsidRDefault="00E67B0B" w:rsidP="007452D4">
            <w:pPr>
              <w:pStyle w:val="Normale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6E6">
              <w:rPr>
                <w:rFonts w:ascii="Times New Roman" w:hAnsi="Times New Roman" w:cs="Times New Roman"/>
                <w:sz w:val="24"/>
                <w:szCs w:val="24"/>
              </w:rPr>
              <w:t>Forme, generi e stili: dalle prime civiltà all’epoca medievale.</w:t>
            </w:r>
            <w:r w:rsidRPr="006A1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171950" w:rsidRPr="006A119E" w:rsidRDefault="00171950" w:rsidP="007452D4">
      <w:pPr>
        <w:pStyle w:val="Normale1"/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71950" w:rsidRPr="006A119E" w:rsidSect="00171950">
      <w:pgSz w:w="16838" w:h="11906" w:orient="landscape"/>
      <w:pgMar w:top="709" w:right="1417" w:bottom="1134" w:left="1134" w:header="708" w:footer="708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1835"/>
    <w:multiLevelType w:val="multilevel"/>
    <w:tmpl w:val="D61C7AC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937FFB"/>
    <w:multiLevelType w:val="multilevel"/>
    <w:tmpl w:val="472CCED0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151418"/>
    <w:multiLevelType w:val="multilevel"/>
    <w:tmpl w:val="2802372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9696A1E"/>
    <w:multiLevelType w:val="multilevel"/>
    <w:tmpl w:val="969C8C2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2B994A46"/>
    <w:multiLevelType w:val="multilevel"/>
    <w:tmpl w:val="651AF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D91868"/>
    <w:multiLevelType w:val="multilevel"/>
    <w:tmpl w:val="22C8945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A285389"/>
    <w:multiLevelType w:val="multilevel"/>
    <w:tmpl w:val="E4B48E48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8FC3C10"/>
    <w:multiLevelType w:val="multilevel"/>
    <w:tmpl w:val="EE7CAB4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570F3D"/>
    <w:multiLevelType w:val="multilevel"/>
    <w:tmpl w:val="B22A752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95A1322"/>
    <w:multiLevelType w:val="multilevel"/>
    <w:tmpl w:val="4A0C0374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DEA1168"/>
    <w:multiLevelType w:val="multilevel"/>
    <w:tmpl w:val="E6D6468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F13363A"/>
    <w:multiLevelType w:val="multilevel"/>
    <w:tmpl w:val="FF2618DE"/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16341"/>
    <w:multiLevelType w:val="multilevel"/>
    <w:tmpl w:val="F8DCB12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5873B97"/>
    <w:multiLevelType w:val="multilevel"/>
    <w:tmpl w:val="8D660B7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C0415FB"/>
    <w:multiLevelType w:val="multilevel"/>
    <w:tmpl w:val="DABE5E6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1DE311C"/>
    <w:multiLevelType w:val="multilevel"/>
    <w:tmpl w:val="86B8A69A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7715354E"/>
    <w:multiLevelType w:val="multilevel"/>
    <w:tmpl w:val="4CE67E0C"/>
    <w:lvl w:ilvl="0">
      <w:start w:val="1"/>
      <w:numFmt w:val="decimal"/>
      <w:lvlText w:val="%1.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AFE3E1D"/>
    <w:multiLevelType w:val="multilevel"/>
    <w:tmpl w:val="4580B13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1"/>
  </w:num>
  <w:num w:numId="13">
    <w:abstractNumId w:val="2"/>
  </w:num>
  <w:num w:numId="14">
    <w:abstractNumId w:val="9"/>
  </w:num>
  <w:num w:numId="15">
    <w:abstractNumId w:val="15"/>
  </w:num>
  <w:num w:numId="16">
    <w:abstractNumId w:val="14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171950"/>
    <w:rsid w:val="00171950"/>
    <w:rsid w:val="00232D23"/>
    <w:rsid w:val="00390ECC"/>
    <w:rsid w:val="00632BBF"/>
    <w:rsid w:val="006A119E"/>
    <w:rsid w:val="007452D4"/>
    <w:rsid w:val="0094103B"/>
    <w:rsid w:val="009756E6"/>
    <w:rsid w:val="009A0C17"/>
    <w:rsid w:val="00B40C1A"/>
    <w:rsid w:val="00B6633B"/>
    <w:rsid w:val="00E67B0B"/>
    <w:rsid w:val="00F33A8A"/>
    <w:rsid w:val="00F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F8C8A-797F-41F5-8DE2-B6C1CD2B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BBF"/>
  </w:style>
  <w:style w:type="paragraph" w:styleId="Titolo1">
    <w:name w:val="heading 1"/>
    <w:basedOn w:val="Normale1"/>
    <w:next w:val="Normale1"/>
    <w:rsid w:val="001719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1719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1719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1719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171950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1719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171950"/>
  </w:style>
  <w:style w:type="table" w:customStyle="1" w:styleId="TableNormal">
    <w:name w:val="Table Normal"/>
    <w:rsid w:val="001719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17195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1719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1719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7195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SIC803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SIC80300R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2023-07-03T05:21:00Z</dcterms:modified>
</cp:coreProperties>
</file>