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2DB" w:rsidRDefault="009E22DB" w:rsidP="009E22DB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2DB" w:rsidRDefault="009E22DB" w:rsidP="009E22DB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9E22DB" w:rsidRDefault="009E22DB" w:rsidP="009E22DB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9E22DB" w:rsidRDefault="009E22DB" w:rsidP="009E22DB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9E22DB" w:rsidRDefault="009E22DB" w:rsidP="009E22DB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9E22DB" w:rsidRDefault="009E22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bookmarkStart w:id="0" w:name="_GoBack"/>
      <w:bookmarkEnd w:id="0"/>
    </w:p>
    <w:p w:rsidR="000A2998" w:rsidRDefault="009E22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COMPETENZE CHIAVE EUROPEE PER LA CITTADINANZA</w:t>
      </w:r>
    </w:p>
    <w:tbl>
      <w:tblPr>
        <w:tblStyle w:val="a"/>
        <w:tblW w:w="14428" w:type="dxa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28"/>
      </w:tblGrid>
      <w:tr w:rsidR="000A2998">
        <w:trPr>
          <w:trHeight w:val="352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COMPETENZA SOCIALE</w:t>
            </w:r>
          </w:p>
        </w:tc>
      </w:tr>
      <w:tr w:rsidR="000A2998">
        <w:trPr>
          <w:trHeight w:val="1219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FONTI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LEGISLATIVE :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2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Raccomandazione del Parlamento Europeo e del Consiglio del 18 dicembre 2006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2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Indicazioni Nazionali per il curricolo 2012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2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C.M. 3 del 13 febbraio 2015 </w:t>
            </w:r>
          </w:p>
        </w:tc>
      </w:tr>
      <w:tr w:rsidR="000A2998">
        <w:trPr>
          <w:trHeight w:val="633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Dalle RACCOMANDAZIONE DEL PARLAMENTO EUROPEO E DEL CONSIGLIO* del 18 dicembre </w:t>
            </w:r>
          </w:p>
        </w:tc>
      </w:tr>
      <w:tr w:rsidR="000A2998">
        <w:trPr>
          <w:trHeight w:val="888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59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Queste includono competenze personali, interpersonali e interculturali e riguardano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tutte le forme di comportamento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che consentono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alle  persone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partecipare in modo efficace e costruttivo alla vita sociale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 lavorativa, in particolare alla vita in società sempre più diversificate,  come anche a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risolvere i conflitti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ove ciò sia necessario.</w:t>
            </w:r>
          </w:p>
        </w:tc>
      </w:tr>
      <w:tr w:rsidR="000A2998">
        <w:trPr>
          <w:trHeight w:val="1766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4" w:right="128" w:firstLine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Per un’efficace partecipaz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ione sociale e interpersonale è essenziale comprendere i codici di comportamento e le maniere generalmente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accettati  in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diversi ambienti e società. È altresì importante conoscere i concetti di base riguardanti gli individui, i gruppi, le organizzazioni de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 lavoro,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la  parità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 la non discriminazione tra i sessi, la società e la cultura. È essenziale inoltre comprendere le dimensioni multiculturali e socioeconomiche delle società europee e il modo in cui l’identità culturale nazionale interagisce con l’iden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tità europea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4" w:lineRule="auto"/>
              <w:ind w:left="123" w:right="393" w:firstLine="9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La base comune di questa competenza comprende la capacità di comunicare in modo costruttivo in ambienti diversi, di mostrare tolleranza,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  esprimere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 di comprendere diversi punti di vista, di negoziare con la capacità di creare fiducia e di essere in co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nsonanza con gli altri. </w:t>
            </w:r>
          </w:p>
        </w:tc>
      </w:tr>
      <w:tr w:rsidR="000A2998">
        <w:trPr>
          <w:trHeight w:val="1039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INDICAZIONI NAZIONALI PER IL CURRICOLO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 w:line="265" w:lineRule="auto"/>
              <w:ind w:left="131" w:right="328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DISCIPLINE E INSEGNAMENTI DI RIFERIMENTO: </w:t>
            </w:r>
            <w:r>
              <w:rPr>
                <w:color w:val="000000"/>
                <w:sz w:val="24"/>
                <w:szCs w:val="24"/>
              </w:rPr>
              <w:t xml:space="preserve">STORIA, CITTADINANZA E COSTITUZIONE; tutti </w:t>
            </w:r>
            <w:r>
              <w:rPr>
                <w:b/>
                <w:color w:val="000000"/>
                <w:sz w:val="24"/>
                <w:szCs w:val="24"/>
              </w:rPr>
              <w:t xml:space="preserve">DISCIPLINE CONCORRENTI: </w:t>
            </w:r>
            <w:r>
              <w:rPr>
                <w:color w:val="000000"/>
                <w:sz w:val="24"/>
                <w:szCs w:val="24"/>
              </w:rPr>
              <w:t>tutte</w:t>
            </w:r>
          </w:p>
        </w:tc>
      </w:tr>
      <w:tr w:rsidR="000A2998">
        <w:trPr>
          <w:trHeight w:val="705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SCHEDA DI CERTIFICAZIONE DELLE COMPETENZE AL TERMINE DELLA SCUOLA PRIMARIA</w:t>
            </w:r>
          </w:p>
        </w:tc>
      </w:tr>
      <w:tr w:rsidR="000A2998">
        <w:trPr>
          <w:trHeight w:val="676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1" w:right="54" w:firstLine="1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 xml:space="preserve">11-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Rispetta le regole condivise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, collabora con gli altri per la costruzione del bene comune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esprimendo le proprie personali opinioni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e  sensibilità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0A2998">
        <w:trPr>
          <w:trHeight w:val="1301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50" w:firstLine="9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12 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Ha cura e rispetto di sé, come presupposto di un sano e corretto stile di vita.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Assimila il senso e la necessità del rispetto della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convivenza  civile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 Ha attenzione per le funzioni pubbliche alle quali partecipa nelle diverse forme in cui questo può avven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ire: momenti educativi informali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  non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formali, esposizione pubblica del proprio lavoro, occasioni rituali nelle comunità che frequenta, azioni di solidarietà, manifestazioni sportive  non agonistiche, volontariato, ecc.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4428" w:type="dxa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1"/>
        <w:gridCol w:w="4807"/>
        <w:gridCol w:w="4810"/>
      </w:tblGrid>
      <w:tr w:rsidR="000A2998">
        <w:trPr>
          <w:trHeight w:val="403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COSA SIGNIFICA IN TERMINI DI ANALISI CURRICOLARE</w:t>
            </w:r>
          </w:p>
        </w:tc>
      </w:tr>
      <w:tr w:rsidR="000A2998">
        <w:trPr>
          <w:trHeight w:val="2158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1" w:right="66" w:firstLine="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 Competenze sociali e civiche sono quelle su cui si fonda la capacità di una corretta e proficua convivenza. È forse la competenza più rilevante, senza la quale nessun’altra può ritenersi costruita. Ne fa</w:t>
            </w:r>
            <w:r>
              <w:rPr>
                <w:rFonts w:ascii="Calibri" w:eastAsia="Calibri" w:hAnsi="Calibri" w:cs="Calibri"/>
                <w:color w:val="000000"/>
              </w:rPr>
              <w:t xml:space="preserve">nno parte, infatti, le dimensioni fondamentali di cui si sostanzia la competenza, ovvero l’autonomia e la responsabilità; implica abilità come saper lavorare in gruppo, cooperare, prestare aiuto, sostenere chi è in difficoltà, riconoscere e accettare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  d</w:t>
            </w:r>
            <w:r>
              <w:rPr>
                <w:rFonts w:ascii="Calibri" w:eastAsia="Calibri" w:hAnsi="Calibri" w:cs="Calibri"/>
                <w:color w:val="000000"/>
              </w:rPr>
              <w:t>ifferenze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. L’approccio per discipline scelto dalle Indicazioni non consente di declinarla con le stesse modalità con cui si possono declinare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competenze  chiave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nelle quali trovano riferimento le discipline formalizzate. Le Competenze sociali e civiche </w:t>
            </w:r>
            <w:r>
              <w:rPr>
                <w:rFonts w:ascii="Calibri" w:eastAsia="Calibri" w:hAnsi="Calibri" w:cs="Calibri"/>
                <w:color w:val="000000"/>
              </w:rPr>
              <w:t xml:space="preserve">si costruiscono attraverso un clima scolastico equilibrato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cooperativo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attraverso la lettura critica dei fenomeni sociali nell’ambiente di vita e in quello più allargato, attraverso un’azione diretta di educazione alla  solidarietà, all’empatia, alla r</w:t>
            </w:r>
            <w:r>
              <w:rPr>
                <w:rFonts w:ascii="Calibri" w:eastAsia="Calibri" w:hAnsi="Calibri" w:cs="Calibri"/>
                <w:color w:val="000000"/>
              </w:rPr>
              <w:t>esponsabilità e proponendo esperienze significative che consentano agli alunni di lavorare esercitando in prima persona la  cooperazione, l’autonomia e la responsabilità.</w:t>
            </w:r>
          </w:p>
        </w:tc>
      </w:tr>
      <w:tr w:rsidR="000A2998">
        <w:trPr>
          <w:trHeight w:val="350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COMPETENZE SPECIFICHE AL TERMINE DEL PRIMO CICLO DI ISTRUZIONE </w:t>
            </w:r>
          </w:p>
        </w:tc>
      </w:tr>
      <w:tr w:rsidR="000A2998">
        <w:trPr>
          <w:trHeight w:val="1401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20" w:right="165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A partire dall’ambito scolastico assumere responsabilmente atteggiamenti, ruoli e comportamenti di partecipazione attiva e comunitaria.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Comprendere il significato delle regole per la convivenza sociale e rispettarle.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8" w:lineRule="auto"/>
              <w:ind w:left="120" w:right="8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>Sviluppare modalità consapevoli di</w:t>
            </w:r>
            <w:r>
              <w:rPr>
                <w:rFonts w:ascii="Calibri" w:eastAsia="Calibri" w:hAnsi="Calibri" w:cs="Calibri"/>
                <w:color w:val="000000"/>
              </w:rPr>
              <w:t xml:space="preserve"> esercizio della convivenza civile, consapevolezza di sé, rispetto delle diversità, confronto responsabile e dialogo;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>Esprimere e manifestare riflessioni sui valori della convivenza, della democrazia e della cittadinanza; riconoscersi e agire come person</w:t>
            </w:r>
            <w:r>
              <w:rPr>
                <w:rFonts w:ascii="Calibri" w:eastAsia="Calibri" w:hAnsi="Calibri" w:cs="Calibri"/>
                <w:color w:val="000000"/>
              </w:rPr>
              <w:t xml:space="preserve">a in grado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intervenire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sulla realtà apportando un proprio originale e positivo contributo.</w:t>
            </w:r>
          </w:p>
        </w:tc>
      </w:tr>
      <w:tr w:rsidR="000A2998">
        <w:trPr>
          <w:trHeight w:val="350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063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DECLINAZIONE CURRICOLARE SCUOLA SECONDARIA DI PRIMO GRADO </w:t>
            </w:r>
          </w:p>
        </w:tc>
      </w:tr>
      <w:tr w:rsidR="000A2998">
        <w:trPr>
          <w:trHeight w:val="302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 xml:space="preserve">CLASSE PRIMA </w:t>
            </w:r>
          </w:p>
        </w:tc>
        <w:tc>
          <w:tcPr>
            <w:tcW w:w="4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CLASSE SECONDA </w:t>
            </w:r>
          </w:p>
        </w:tc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CLASSE TERZA </w:t>
            </w:r>
          </w:p>
        </w:tc>
      </w:tr>
      <w:tr w:rsidR="000A2998">
        <w:trPr>
          <w:trHeight w:val="280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0A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0A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0A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0A2998">
        <w:trPr>
          <w:trHeight w:val="3739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82" w:right="478" w:hanging="36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Manifesta consapevolezza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propria  appartenenza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ad una comunità scolastica  locale e territoriale con tradizioni e cultura  proprie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3" w:lineRule="auto"/>
              <w:ind w:left="482" w:right="139" w:hanging="36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Assume atteggiamenti di partecipazione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attiva  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comunitaria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3" w:lineRule="auto"/>
              <w:ind w:left="489" w:right="56" w:hanging="37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Valuta la diversità, rispetta gli altri ed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essere  preparati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 vincere i pregiudizi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1" w:line="244" w:lineRule="auto"/>
              <w:ind w:left="116" w:right="51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Sviluppa la coscienza dell’agire sulla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realtà  apportando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il proprio positivo contributo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Accetta e rispetta le regole sociali nelle  diverse occasioni della vita scola</w:t>
            </w:r>
            <w:r>
              <w:rPr>
                <w:rFonts w:ascii="Calibri" w:eastAsia="Calibri" w:hAnsi="Calibri" w:cs="Calibri"/>
                <w:color w:val="000000"/>
              </w:rPr>
              <w:t xml:space="preserve">stica.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117"/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</w:p>
        </w:tc>
        <w:tc>
          <w:tcPr>
            <w:tcW w:w="4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82" w:right="475" w:hanging="36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Manifesta consapevolezza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propria  appartenenza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ad una comunità scolastica  locale e territoriale con tradizioni e cultura  proprie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3" w:lineRule="auto"/>
              <w:ind w:left="482" w:right="136" w:hanging="36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Assume atteggiamenti di partecipazione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attiva  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comunitaria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3" w:lineRule="auto"/>
              <w:ind w:left="489" w:right="53" w:hanging="37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Valuta la diversità, rispetta gli altri ed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essere  preparati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 vincere i pregiudizi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1" w:line="244" w:lineRule="auto"/>
              <w:ind w:left="116" w:right="336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Sviluppa la coscienza dell’agire sulla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realtà  apportando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il proprio positivo contributo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Comprende il valore delle regole sociali e  l'importanza di accettarle e rispe</w:t>
            </w:r>
            <w:r>
              <w:rPr>
                <w:rFonts w:ascii="Calibri" w:eastAsia="Calibri" w:hAnsi="Calibri" w:cs="Calibri"/>
                <w:color w:val="000000"/>
              </w:rPr>
              <w:t>ttarle nelle  diverse occasioni della vita scolastica.</w:t>
            </w:r>
          </w:p>
        </w:tc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85" w:right="475" w:hanging="36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Manifesta consapevolezza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propria  appartenenza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ad una comunità scolastica  locale e territoriale con tradizioni e cultura  proprie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3" w:lineRule="auto"/>
              <w:ind w:left="485" w:right="136" w:hanging="36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Assume atteggiamenti di partecipazione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attiva  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comunitaria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243" w:lineRule="auto"/>
              <w:ind w:left="491" w:right="53" w:hanging="37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Valuta la diversità, rispetta gli altri ed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essere  preparati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 vincere i pregiudizi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59" w:lineRule="auto"/>
              <w:ind w:left="119" w:right="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Sviluppa la coscienza dell’agire sulla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realtà  apportando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il proprio positivo contributo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Comprende il v</w:t>
            </w:r>
            <w:r>
              <w:rPr>
                <w:rFonts w:ascii="Calibri" w:eastAsia="Calibri" w:hAnsi="Calibri" w:cs="Calibri"/>
                <w:color w:val="000000"/>
              </w:rPr>
              <w:t>alore delle regole sociali e  l'importanza di accettarle e rispettarle nelle  diverse occasioni della vita scolastica.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4428" w:type="dxa"/>
        <w:tblInd w:w="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53"/>
        <w:gridCol w:w="5528"/>
        <w:gridCol w:w="5247"/>
      </w:tblGrid>
      <w:tr w:rsidR="000A2998">
        <w:trPr>
          <w:trHeight w:val="427"/>
        </w:trPr>
        <w:tc>
          <w:tcPr>
            <w:tcW w:w="1442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CLASSE PRIMA</w:t>
            </w:r>
          </w:p>
        </w:tc>
      </w:tr>
      <w:tr w:rsidR="000A2998">
        <w:trPr>
          <w:trHeight w:val="962"/>
        </w:trPr>
        <w:tc>
          <w:tcPr>
            <w:tcW w:w="3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PROFILO DI COMPETENZA 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DIMENSIONI OSSERVABILI 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77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ESEMPI DI AZIONI DIDATTICHE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right="1077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O COMPITI SIGNIFICATIVI </w:t>
            </w:r>
          </w:p>
        </w:tc>
      </w:tr>
      <w:tr w:rsidR="000A2998">
        <w:trPr>
          <w:trHeight w:val="2695"/>
        </w:trPr>
        <w:tc>
          <w:tcPr>
            <w:tcW w:w="3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6" w:right="51" w:firstLine="16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lastRenderedPageBreak/>
              <w:t xml:space="preserve">Manifesta consapevolezza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della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propria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 appartenenza ad una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comunità scolastica locale e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territoriale con tradizioni e cultura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 xml:space="preserve">proprie 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2" w:right="179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Si identifica con il proprio gruppo classe di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riferimento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si rende conto dell’importanza di svolgere azioni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comuni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2" w:lineRule="auto"/>
              <w:ind w:left="479" w:right="274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Si organizza nell'attività scolastica, predisponendo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materiali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e rispettando la successione dei tempi nella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routine scolastica.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67" w:right="301" w:hanging="34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Riconosce avvenimenti significativi, civili e religiosi,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festività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legati alla tradizione locale.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73" w:right="297" w:hanging="354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Riconosce e coglie aspetti significativi delle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tradizioni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della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propria cultura.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0A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0A2998">
        <w:trPr>
          <w:trHeight w:val="3274"/>
        </w:trPr>
        <w:tc>
          <w:tcPr>
            <w:tcW w:w="3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Assume atteggiamenti di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Calibri" w:eastAsia="Calibri" w:hAnsi="Calibri" w:cs="Calibri"/>
                <w:color w:val="000000"/>
                <w:highlight w:val="white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>partecipazione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attiva e comunitaria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3" w:right="172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Si confronta con gli altri e rispetta il loro punto di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vista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altrui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19" w:right="36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Partecipa a scambi comunicativi in modo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pertinente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con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compagni ed insegnanti, rispettando il proprio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turno ed ascoltando gli altri in modo attivo.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1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→ Collabora con gli altri in modo costruttivo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→ Non assume atteggiamenti provocatori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1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→ Sa motivare la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propria opinione.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3" w:lineRule="auto"/>
              <w:ind w:left="119" w:right="31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→ Non si mette in mostra e non cerca il consenso altrui.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→ Denuncia comportamenti non corretti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73" w:right="108" w:hanging="354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Assumere atteggiamenti di responsabilità nei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confronti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delle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comunicazioni scuola-famiglia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2" w:right="664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Insegnare agli alunni a lavorare in gruppo 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in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coppia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67" w:right="460" w:hanging="35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Proporre l’analisi e il commento di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letture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finalizzate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a far comprendere il senso del lavoro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cooperativo;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10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- Proporre situazioni di lavoro cooperativo.</w:t>
            </w:r>
          </w:p>
        </w:tc>
      </w:tr>
      <w:tr w:rsidR="000A2998">
        <w:trPr>
          <w:trHeight w:val="1889"/>
        </w:trPr>
        <w:tc>
          <w:tcPr>
            <w:tcW w:w="3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3" w:right="54" w:hanging="6"/>
              <w:jc w:val="both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Valutare la diversità, rispettare gli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altri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ed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essere preparati a vincere 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pregiudizi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9" w:right="478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Riconosce ed accoglie le diversità nel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>gruppo.(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Non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prende in giro il compagno)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79" w:right="611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Sperimenta forme di cooperazione interagendo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rispettando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i ruoli.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1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→ Accetta senza protestare i cambi di posto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19" w:right="1030"/>
              <w:jc w:val="center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Evita discriminazioni legate all’aspetto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fisico,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psicologico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ed economico dei compagni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9" w:right="557" w:hanging="36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Proporre talvolta un cambio di posti discusso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ragionato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con la classe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10" w:right="5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Raccogliere e condividere racconti di vita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degli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alunni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, soprattutto di quelli provenienti da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472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>comunità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lontane e diverse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472" w:right="179" w:hanging="362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Proporre con frequenza la lettura del quotidiano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in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classe</w:t>
            </w:r>
            <w:proofErr w:type="gramEnd"/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14428" w:type="dxa"/>
        <w:tblInd w:w="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53"/>
        <w:gridCol w:w="5528"/>
        <w:gridCol w:w="5247"/>
      </w:tblGrid>
      <w:tr w:rsidR="000A2998">
        <w:trPr>
          <w:trHeight w:val="2695"/>
        </w:trPr>
        <w:tc>
          <w:tcPr>
            <w:tcW w:w="3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0" w:right="53" w:hanging="1"/>
              <w:jc w:val="both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Sviluppare la coscienza dell’agire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sulla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realtà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apportando il proprio positivo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contributo 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2" w:right="64" w:hanging="353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Agisce in contesti formali e informali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assumendosi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compiti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e responsabilità riferite alle varie situazioni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della vita scolastica ( .Riordina la classe - Ha cura del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proprio materiale e non spreca quello altrui Ha cura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delle attrezzature comuni e dei laboratorio Utilizza con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parsimonia e cura le risorse energetiche e naturali: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acqua, luce, rifiuti. Ha rispetto del cibo) 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9" w:right="185" w:hanging="36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Riservare agli alunni alcuni minuti per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>rior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dinare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l’aula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, soprattutto al termine delle cinque ore della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mattinata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3" w:lineRule="auto"/>
              <w:ind w:left="467" w:right="526" w:hanging="35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Chiedere di spegnere la luce quando non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è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necessaria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(ad esempio nelle ore di educazione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fisica)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- Chiedere di spegnere la LIM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473" w:right="75" w:hanging="362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- Affidare incarichi sulla gestione dell’ambiente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classe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delle sue attrezzature, da rispettare come vero 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proprio luogo di lavoro</w:t>
            </w:r>
          </w:p>
        </w:tc>
      </w:tr>
      <w:tr w:rsidR="000A2998">
        <w:trPr>
          <w:trHeight w:val="3245"/>
        </w:trPr>
        <w:tc>
          <w:tcPr>
            <w:tcW w:w="36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2" w:right="448" w:hanging="5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Accetta e rispetta le regole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sociali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nelle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diverse occasioni della vita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scolastica.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Riconosce il valore delle regole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473" w:right="583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Interiorizza il significato delle regole e le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>rispetta ,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evitando eccessi di protagonismo.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79" w:lineRule="auto"/>
              <w:ind w:left="473" w:right="51" w:hanging="353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Tiene un comportamento corretto, responsabile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ed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educato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, rispettando gli altri, gli ambienti, le strutture, i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materiali della scuola e i servizi (mensa, trasporti)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79" w:lineRule="auto"/>
              <w:ind w:left="466" w:right="53" w:hanging="347"/>
              <w:jc w:val="both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→ E’ puntuale negli adempimenti scolastici: (porta </w:t>
            </w:r>
            <w:proofErr w:type="gramStart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il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materiale</w:t>
            </w:r>
            <w:proofErr w:type="gramEnd"/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 per le lezioni, rispetta le consegne, svolge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regolarmente i compiti assegnati, è presente alle 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highlight w:val="white"/>
              </w:rPr>
              <w:t>verifiche e alle interrogazioni.)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0"/>
              <w:rPr>
                <w:rFonts w:ascii="Calibri" w:eastAsia="Calibri" w:hAnsi="Calibri" w:cs="Calibri"/>
                <w:color w:val="00000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-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573"/>
        <w:gridCol w:w="5247"/>
      </w:tblGrid>
      <w:tr w:rsidR="000A2998">
        <w:trPr>
          <w:trHeight w:val="427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127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CLASSE SECONDA </w:t>
            </w:r>
          </w:p>
        </w:tc>
      </w:tr>
      <w:tr w:rsidR="000A2998">
        <w:trPr>
          <w:trHeight w:val="703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PROFILO DI COMPETENZA 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DIMENSIONI OSSERVABILI 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79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ESEMPI DI AZIONI DIDATTICHE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right="1079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O COMPITI SIGNIFICATIVI </w:t>
            </w:r>
          </w:p>
        </w:tc>
      </w:tr>
      <w:tr w:rsidR="000A2998">
        <w:trPr>
          <w:trHeight w:val="1891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76" w:right="53" w:hanging="359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Manifesta consapevolezza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della  propria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appartenenza ad una  comunità scolastica locale e  territoriale con tradizioni e  cultura proprie 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81" w:right="55" w:hanging="35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Si identifica con il proprio gruppo classe di riferimento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si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rende conto dell’importanza di svolgere azioni  comuni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3" w:lineRule="auto"/>
              <w:ind w:left="476" w:right="334" w:hanging="34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avvenimenti significativi, civili e religiosi,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festività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legati alla tradizione locale.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3" w:lineRule="auto"/>
              <w:ind w:left="483" w:right="333" w:hanging="35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e coglie aspetti </w:t>
            </w:r>
            <w:r>
              <w:rPr>
                <w:rFonts w:ascii="Calibri" w:eastAsia="Calibri" w:hAnsi="Calibri" w:cs="Calibri"/>
                <w:color w:val="000000"/>
              </w:rPr>
              <w:t xml:space="preserve">significativi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tradizioni  della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propria cultura.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0A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A2998">
        <w:trPr>
          <w:trHeight w:val="3273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Assumere atteggiamenti di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9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partecipazione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attiva e comunitaria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8" w:right="44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Partecipa attivamente ed in modo costruttivo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alle  discussioni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in classe e nel gruppo ( Dialoga con i  compagni, rispetta il proprio turno, ascolta in mood  attivo Non promuove atteggiamenti di disturbo)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2" w:lineRule="auto"/>
              <w:ind w:left="482" w:right="127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Comprende e rispetta i diversi punti di vista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costruisce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il proprio contributo interagendo con le idee  di altri.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Sa motivare la propria opinione.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" w:line="243" w:lineRule="auto"/>
              <w:ind w:left="128" w:right="35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Non si mette in mostra e non cerca il consenso altrui. → Riflette per capire le diverse situazioni e si attiva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  trovare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risposte adeguate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Porta a termine ruoli e compiti assegnati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326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Impostare spesso lavori di gruppo e per coppie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aiuto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3" w:right="913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Favorire discussioni sulle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problematiche  dell’adolescenza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mediante apposite letture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0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Promuovere attività teatrali finalizzate al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role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play</w:t>
            </w:r>
          </w:p>
        </w:tc>
      </w:tr>
      <w:tr w:rsidR="000A2998">
        <w:trPr>
          <w:trHeight w:val="2695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2" w:right="54" w:hanging="6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Valutare la diversità, rispettare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gli  altri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ed essere preparati a vincere i  pregiudizi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277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Riconosce ,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accoglie e rispetta le diversità con le quali  entra in contatto .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3" w:lineRule="auto"/>
              <w:ind w:left="128" w:right="28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Riflette criticamente e non prende in giro 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compagni  →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Evita discriminazioni e p</w:t>
            </w:r>
            <w:r>
              <w:rPr>
                <w:rFonts w:ascii="Calibri" w:eastAsia="Calibri" w:hAnsi="Calibri" w:cs="Calibri"/>
                <w:color w:val="000000"/>
              </w:rPr>
              <w:t xml:space="preserve">rova a riflettere sulle cause  all’origine della diversità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3" w:lineRule="auto"/>
              <w:ind w:left="483" w:right="57" w:hanging="35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Sa auto controllarsi fisicamente ed emotivamente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in  diverse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situazioni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9" w:right="56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È capace di affrontare disagi e conflitti attraverso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la  negoziazione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mediata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È disponibile a costruire relazioni significative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Realizzare il progetto </w:t>
            </w:r>
            <w:r>
              <w:rPr>
                <w:rFonts w:ascii="Calibri" w:eastAsia="Calibri" w:hAnsi="Calibri" w:cs="Calibri"/>
                <w:i/>
                <w:color w:val="000000"/>
              </w:rPr>
              <w:t xml:space="preserve">Life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Skills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Training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1" w:lineRule="auto"/>
              <w:ind w:left="120" w:right="58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Raccogliere e condividere racconti di vita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degli  alunni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, soprattutto di quelli provenienti da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482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comunità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lontane e diverse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20" w:right="11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Impostare lavori di ricerca sui luoghi di origine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degli  alunni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provenienti da luoghi lontani e diversi</w:t>
            </w:r>
          </w:p>
        </w:tc>
      </w:tr>
      <w:tr w:rsidR="000A2998">
        <w:trPr>
          <w:trHeight w:val="338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Sviluppare la coscienza dell’agire sulla 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E’ consapevole delle conseguenze sull’ambiente dei 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Promuovere e sensibilizzare circa la raccolta di 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4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573"/>
        <w:gridCol w:w="5247"/>
      </w:tblGrid>
      <w:tr w:rsidR="000A2998">
        <w:trPr>
          <w:trHeight w:val="1351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5" w:firstLine="6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realtà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apportando il proprio positivo  contributo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89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propri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comportamenti scorretti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Utilizza con cura materiale e risorse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1" w:lineRule="auto"/>
              <w:ind w:left="489" w:right="283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Comincia ad attivare maggiore consapevolezza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critica  nell’uso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dei mass-media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Lavora nel gruppo assumendosi ruoli e responsabilità.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89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materiale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ecosostenibile</w:t>
            </w:r>
          </w:p>
        </w:tc>
      </w:tr>
      <w:tr w:rsidR="000A2998">
        <w:trPr>
          <w:trHeight w:val="5261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1" w:right="246" w:firstLine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Comprende il valore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regole  sociali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l'importanza di accettarle e  rispettarle nelle diverse occasioni  della vita scolastica.</w:t>
            </w:r>
          </w:p>
        </w:tc>
        <w:tc>
          <w:tcPr>
            <w:tcW w:w="5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489" w:right="56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il valore delle regole come necessità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etica  per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l’individuo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79" w:lineRule="auto"/>
              <w:ind w:left="128" w:right="5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Interiorizza il significato delle regole 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rispetta  →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Tiene un comportamento corretto, responsabile ed  educato, rispettando gli altri, gli ambienti, le strutture, i  material</w:t>
            </w:r>
            <w:r>
              <w:rPr>
                <w:rFonts w:ascii="Calibri" w:eastAsia="Calibri" w:hAnsi="Calibri" w:cs="Calibri"/>
                <w:color w:val="000000"/>
              </w:rPr>
              <w:t xml:space="preserve">i della scuola e i servizi (mensa, trasporti)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2" w:line="279" w:lineRule="auto"/>
              <w:ind w:left="476" w:right="54" w:hanging="347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Osserva i regolamenti dell’Istituto 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disposizioni  vigenti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nella scuola. (Frequenta regolarmente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lezioni,  rispetta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gli orari, giustifica le assenze, riporta in tempo  utile le verifiche e le ricevute</w:t>
            </w:r>
            <w:r>
              <w:rPr>
                <w:rFonts w:ascii="Calibri" w:eastAsia="Calibri" w:hAnsi="Calibri" w:cs="Calibri"/>
                <w:color w:val="000000"/>
              </w:rPr>
              <w:t xml:space="preserve"> delle comunicazioni.)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5" w:line="279" w:lineRule="auto"/>
              <w:ind w:left="476" w:right="55" w:hanging="347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E’ puntuale negli adempimenti scolastici: (porta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il  materiale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per le lezioni, rispetta le consegne, svolge  regolarmente i compiti assegnati, è presente alle  verifiche e alle interrogazioni.)</w:t>
            </w:r>
          </w:p>
        </w:tc>
        <w:tc>
          <w:tcPr>
            <w:tcW w:w="5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0A2998">
        <w:trPr>
          <w:trHeight w:val="427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327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CLASSE TERZA </w:t>
            </w:r>
          </w:p>
        </w:tc>
      </w:tr>
      <w:tr w:rsidR="000A2998">
        <w:trPr>
          <w:trHeight w:val="962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PROFILO DI COMPETENZA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DIMENSIONI OSSERVABILI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59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ESEMPI DI AZIONI DIDATTICHE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right="1158"/>
              <w:jc w:val="right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O COMPITI SIGNIFICATIVI </w:t>
            </w:r>
          </w:p>
        </w:tc>
      </w:tr>
      <w:tr w:rsidR="000A2998">
        <w:trPr>
          <w:trHeight w:val="3233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76" w:right="53" w:hanging="359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−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Manifesta consapevolezza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della  propria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appartenenza ad una  comunità scolastica locale e  territoriale con tradizioni e  cultura proprie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1" w:right="710" w:hanging="35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Si identifica con il proprio gruppo classe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riferimento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si rende conto dell’importanza di  svolgere azioni comuni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2" w:lineRule="auto"/>
              <w:ind w:left="489" w:right="147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Si organizza nell'attività scolastica, predisponendo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i  materiali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rispettando la successione dei tempi nella  routine scolastica.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76" w:right="173" w:hanging="34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avvenimenti significativi, civili e religiosi,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festività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legati alla tradizione locale.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3" w:right="169" w:hanging="35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Riconosce e cog</w:t>
            </w:r>
            <w:r>
              <w:rPr>
                <w:rFonts w:ascii="Calibri" w:eastAsia="Calibri" w:hAnsi="Calibri" w:cs="Calibri"/>
                <w:color w:val="000000"/>
              </w:rPr>
              <w:t xml:space="preserve">lie aspetti significativi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tradizioni  della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propria cultura.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8" w:right="47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Partecipa ad eventi pubblici con il proprio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gruppo  classe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testimoniando il proprio impegno civico.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0A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A2998">
        <w:trPr>
          <w:trHeight w:val="1889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Assumere atteggiamenti di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9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partecipazione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attiva e comunitaria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9" w:right="106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Partecipa attivamente ed in modo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costruttivo,  riflessivo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critico riflessivo alle discussioni in classe e  nel gruppo.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2" w:right="247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Argomenta le proprie ragioni e tiene conto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quelle  altrui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3" w:lineRule="auto"/>
              <w:ind w:left="489" w:right="646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Accetta responsabilmente le conseguenze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delle  proprie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azioni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3" w:right="131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Creare lezioni di tutoraggio tra pari 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lezioni  “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capovolte” in cui siano gli alunni a vestire i panni del  docente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2" w:lineRule="auto"/>
              <w:ind w:left="476" w:right="86" w:hanging="35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Raccogliere in modo condiviso le argomentazioni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  favore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 contro una questione sociale (es. costruire in  classe la scaletta di un testo argomentativo)</w:t>
            </w:r>
          </w:p>
        </w:tc>
      </w:tr>
      <w:tr w:rsidR="000A2998">
        <w:trPr>
          <w:trHeight w:val="3233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3" w:hanging="6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Valutare la diversità, rispettare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gli  altri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ed essere preparati a vincere i  pregiudizi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115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Riconosce ,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accoglie e rispetta le diversità con le quali  entra in contatto .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2" w:right="722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Utilizza il metodo della tolleranza e del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dialogo  evitando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stereotipi e pregiudizi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nella diversità una ricchezza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483" w:right="57" w:hanging="35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Sa auto controllarsi fisicamente ed emotivamente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in  diverse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situazioni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9" w:right="56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È capace di affrontare disagi e conflitti attraverso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la  negoziazione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mediata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3" w:lineRule="auto"/>
              <w:ind w:left="128" w:right="88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È disponibile a costruire relazioni significative → Adegua i suoi interventi ai diversi contesti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>d  interlocutori</w:t>
            </w:r>
            <w:proofErr w:type="gramEnd"/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78" w:right="705" w:hanging="35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Impostare lavori di ricerca di gruppo in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ambito  geografico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improntato sui flussi migratori delle  popolazioni del mondo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2" w:right="594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Utilizzare giornali on-line e cartacei per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fare  approfondimenti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sulle problematiche di attualità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6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0A2998">
        <w:trPr>
          <w:trHeight w:val="2426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0" w:right="52" w:hanging="1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Sviluppare la coscienza dell’agire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sulla  realtà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apportando il proprio positivo  contributo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8" w:right="65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Contribuisce alla formazione di proposte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  migliorare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alcuni aspetti dell’attività scolastica → Collabora alle attività di classe e di Istituto. → Manifesta di</w:t>
            </w:r>
            <w:r>
              <w:rPr>
                <w:rFonts w:ascii="Calibri" w:eastAsia="Calibri" w:hAnsi="Calibri" w:cs="Calibri"/>
                <w:color w:val="000000"/>
              </w:rPr>
              <w:t xml:space="preserve">sponibilità a partecipare ad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attività  promosse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da associazioni culturali, sociali,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488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umanitarie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, ambientali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28" w:right="13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Promuove nel gruppo classe atteggiamenti virtuosi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utilizzo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di risorse naturali, energetiche e scolastiche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136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Impegnare attivamente la classe nella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partecipazione  alla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manifestazione sulla SHOAH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2" w:lineRule="auto"/>
              <w:ind w:left="482" w:right="101" w:hanging="36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Impegnare attivamente la classe nella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partecipazione  al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progetto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patnership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(gemellaggio con una  classe di coetanei stranieri)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3" w:lineRule="auto"/>
              <w:ind w:left="491" w:right="324" w:hanging="37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Favorire la partecipazione alle attività promosse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da  Lega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ambiente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2" w:right="319" w:hanging="36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- Favorire visite guidate presso impianti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riciclaggio 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ecc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</w:rPr>
              <w:t>…</w:t>
            </w:r>
          </w:p>
        </w:tc>
      </w:tr>
      <w:tr w:rsidR="000A2998">
        <w:trPr>
          <w:trHeight w:val="6188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1" w:right="54" w:firstLine="1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Comprende il valore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regole  sociali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l'importanza di accettarle e  rispettarle nelle diverse occasioni  della vita scolastica.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482" w:right="56" w:hanging="353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il valore delle regole non come obbligo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ma  come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necessità etica per l’individuo e funzionale per  la comunità</w:t>
            </w:r>
            <w:r>
              <w:rPr>
                <w:rFonts w:ascii="Calibri" w:eastAsia="Calibri" w:hAnsi="Calibri" w:cs="Calibri"/>
                <w:color w:val="000000"/>
              </w:rPr>
              <w:t xml:space="preserve"> di appartenenza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79" w:lineRule="auto"/>
              <w:ind w:left="482" w:right="55" w:hanging="353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Interiorizza il significato delle regole 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rispetta  assumendo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corresponsabilità nell’apprendimento, nei  compiti comuni della vita scolastica e della comunità  di appartenenza 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79" w:lineRule="auto"/>
              <w:ind w:left="476" w:right="55" w:hanging="347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Tiene un comportamento corretto, responsabile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ed  educato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, rispettando gli altri, gli ambienti, le  strutture, i materiali della scuola e i servizi (mensa,  trasporti)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79" w:lineRule="auto"/>
              <w:ind w:left="476" w:right="54" w:hanging="347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Osserva i regolamenti dell’Istituto 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disposizioni  vigenti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nella scuola. (Frequ</w:t>
            </w:r>
            <w:r>
              <w:rPr>
                <w:rFonts w:ascii="Calibri" w:eastAsia="Calibri" w:hAnsi="Calibri" w:cs="Calibri"/>
                <w:color w:val="000000"/>
              </w:rPr>
              <w:t xml:space="preserve">enta regolarmente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  lezioni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, rispetta gli orari, giustifica le assenze, riporta  in tempo utile le verifiche e le ricevute delle  comunicazioni.) </w:t>
            </w:r>
          </w:p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79" w:lineRule="auto"/>
              <w:ind w:left="476" w:right="56" w:hanging="347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E’ puntuale negli adempimenti scolastici: (porta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il  materiale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per le lezioni, rispetta le consegne, svolge  regolarmente i compiti assegnati, è presente alle  verifiche e alle interrogazioni.)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998" w:rsidRDefault="009E22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-</w:t>
            </w:r>
          </w:p>
        </w:tc>
      </w:tr>
    </w:tbl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A2998" w:rsidRDefault="000A29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0A2998">
      <w:pgSz w:w="16820" w:h="11900" w:orient="landscape"/>
      <w:pgMar w:top="835" w:right="1351" w:bottom="1130" w:left="10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998"/>
    <w:rsid w:val="000A2998"/>
    <w:rsid w:val="009E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DBF5F-B278-44CA-AE15-0BAF6D78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9E22DB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9E22DB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9E22DB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22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2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2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2605</Words>
  <Characters>14849</Characters>
  <Application>Microsoft Office Word</Application>
  <DocSecurity>0</DocSecurity>
  <Lines>123</Lines>
  <Paragraphs>34</Paragraphs>
  <ScaleCrop>false</ScaleCrop>
  <Company>HP Inc.</Company>
  <LinksUpToDate>false</LinksUpToDate>
  <CharactersWithSpaces>17420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2023-07-03T06:01:00Z</dcterms:created>
  <dcterms:modified xsi:type="dcterms:W3CDTF">2023-07-03T06:03:00Z</dcterms:modified>
</cp:coreProperties>
</file>