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34138" w:rsidRDefault="005F1305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4138" w:rsidRDefault="005F1305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134138" w:rsidRDefault="005F1305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134138" w:rsidRDefault="005F130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134138" w:rsidRDefault="005F1305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134138" w:rsidRDefault="00134138">
      <w:pPr>
        <w:jc w:val="center"/>
        <w:rPr>
          <w:b/>
        </w:rPr>
      </w:pPr>
    </w:p>
    <w:p w:rsidR="00134138" w:rsidRDefault="005F1305">
      <w:pPr>
        <w:jc w:val="center"/>
        <w:rPr>
          <w:b/>
        </w:rPr>
      </w:pPr>
      <w:r>
        <w:rPr>
          <w:b/>
        </w:rPr>
        <w:t xml:space="preserve">Scuola Primaria </w:t>
      </w:r>
    </w:p>
    <w:p w:rsidR="00134138" w:rsidRDefault="005F1305">
      <w:pPr>
        <w:jc w:val="center"/>
        <w:rPr>
          <w:b/>
        </w:rPr>
      </w:pPr>
      <w:r>
        <w:rPr>
          <w:b/>
        </w:rPr>
        <w:t>CLASSI QUINTE – EDUCAZIONE CIVICA</w:t>
      </w:r>
    </w:p>
    <w:p w:rsidR="00134138" w:rsidRDefault="0013413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134138">
        <w:trPr>
          <w:trHeight w:val="330"/>
        </w:trPr>
        <w:tc>
          <w:tcPr>
            <w:tcW w:w="7336" w:type="dxa"/>
          </w:tcPr>
          <w:p w:rsidR="00134138" w:rsidRDefault="005F1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134138" w:rsidRDefault="005F130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134138">
        <w:trPr>
          <w:trHeight w:val="330"/>
        </w:trPr>
        <w:tc>
          <w:tcPr>
            <w:tcW w:w="7336" w:type="dxa"/>
          </w:tcPr>
          <w:p w:rsidR="00134138" w:rsidRDefault="005F1305">
            <w:r>
              <w:t xml:space="preserve">1. Riconosce i principi fondamentali della Costituzione della Repubblica Italiana e delle Carte Internazionali </w:t>
            </w:r>
          </w:p>
          <w:p w:rsidR="00134138" w:rsidRDefault="005F1305">
            <w:r>
              <w:t xml:space="preserve">2. Assumere comportamenti di curiosità e apertura verso le diverse identità, </w:t>
            </w:r>
            <w:r>
              <w:t>le tradizioni culturali e religiose</w:t>
            </w:r>
          </w:p>
          <w:p w:rsidR="00134138" w:rsidRDefault="005F1305">
            <w:r>
              <w:t xml:space="preserve">3. Indicare comportamenti individuali e collettivi adeguati alla risoluzione di problemi ambientali </w:t>
            </w:r>
          </w:p>
          <w:p w:rsidR="00134138" w:rsidRDefault="005F1305">
            <w:r>
              <w:t>4. Confrontare diverse fonti per ricercare e analizzare dati e informazioni</w:t>
            </w:r>
          </w:p>
        </w:tc>
        <w:tc>
          <w:tcPr>
            <w:tcW w:w="7265" w:type="dxa"/>
            <w:shd w:val="clear" w:color="auto" w:fill="auto"/>
          </w:tcPr>
          <w:p w:rsidR="00134138" w:rsidRDefault="005F1305">
            <w:pPr>
              <w:jc w:val="both"/>
            </w:pPr>
            <w:r>
              <w:t>1. Conoscere la struttura e le funzioni del</w:t>
            </w:r>
            <w:r>
              <w:t>lo Stato italiano e dei principali organismi internazionali.</w:t>
            </w:r>
          </w:p>
          <w:p w:rsidR="00134138" w:rsidRDefault="005F1305">
            <w:r>
              <w:t>2. Maturare un atteggiamento di rispetto e tolleranza verso gli altri, anche di culture diverse.</w:t>
            </w:r>
          </w:p>
          <w:p w:rsidR="00134138" w:rsidRDefault="005F1305">
            <w:r>
              <w:t xml:space="preserve">3. Riconoscere le fonti energetiche e sviluppa un atteggiamento corretto nel loro utilizzo </w:t>
            </w:r>
          </w:p>
          <w:p w:rsidR="00134138" w:rsidRDefault="005F1305">
            <w:r>
              <w:t>4. Com</w:t>
            </w:r>
            <w:r>
              <w:t>prendere la relazione tra benessere ed alimentazione per uno stile di vita sano.</w:t>
            </w:r>
          </w:p>
          <w:p w:rsidR="00134138" w:rsidRDefault="005F1305">
            <w:r>
              <w:t>5. Assumere un approccio e responsabile all’utilizzo degli strumenti digitali</w:t>
            </w:r>
          </w:p>
        </w:tc>
      </w:tr>
    </w:tbl>
    <w:p w:rsidR="00134138" w:rsidRDefault="00134138">
      <w:pPr>
        <w:rPr>
          <w:color w:val="000000"/>
        </w:rPr>
      </w:pPr>
    </w:p>
    <w:p w:rsidR="00134138" w:rsidRDefault="005F1305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134138" w:rsidRDefault="00134138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3413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3413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r>
              <w:t xml:space="preserve">Riconoscere i principi fondamentali della Costituzione della Repubblica Italiana e delle Carte Internazionali </w:t>
            </w:r>
          </w:p>
          <w:p w:rsidR="00134138" w:rsidRDefault="0013413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38174D">
            <w:r>
              <w:t xml:space="preserve">L’alunno/a </w:t>
            </w:r>
            <w:r w:rsidR="0038174D">
              <w:t>riconosce</w:t>
            </w:r>
            <w:r w:rsidR="0038174D">
              <w:t xml:space="preserve"> i principi fondamentali della Costituzione della Repubblica Italiana e delle Carte Internazionali</w:t>
            </w:r>
            <w:r>
              <w:t>, in</w:t>
            </w:r>
            <w:r>
              <w:t xml:space="preserve"> modo </w:t>
            </w:r>
            <w:r w:rsidR="0038174D">
              <w:t xml:space="preserve">consapevole, </w:t>
            </w:r>
            <w:r>
              <w:t xml:space="preserve">autonomo e con continuità. </w:t>
            </w:r>
          </w:p>
        </w:tc>
      </w:tr>
      <w:tr w:rsidR="0013413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38174D">
              <w:t>riconosce i principi fondamentali della Costituzione della Repubblica Italiana e delle Carte Internazionali</w:t>
            </w:r>
            <w:r w:rsidR="0038174D">
              <w:t>,</w:t>
            </w:r>
            <w:r>
              <w:t xml:space="preserve"> </w:t>
            </w:r>
            <w:r w:rsidR="0038174D">
              <w:t xml:space="preserve">in modo </w:t>
            </w:r>
            <w:r w:rsidR="0038174D">
              <w:t xml:space="preserve">generalmente </w:t>
            </w:r>
            <w:r w:rsidR="0038174D">
              <w:t>autonomo</w:t>
            </w:r>
            <w:r w:rsidR="0038174D">
              <w:t>.</w:t>
            </w:r>
          </w:p>
        </w:tc>
      </w:tr>
      <w:tr w:rsidR="0013413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38174D">
            <w:r>
              <w:t xml:space="preserve">L’alunno/a </w:t>
            </w:r>
            <w:r w:rsidR="0038174D">
              <w:t>riconosce i principi fondamentali della Costituzione della Repubblica Italiana e delle Carte Internazionali</w:t>
            </w:r>
            <w:r>
              <w:t xml:space="preserve"> </w:t>
            </w:r>
            <w:r>
              <w:t xml:space="preserve">sia in modo autonomo ma discontinuo, sia in modo non autonomo, ma con continuità. </w:t>
            </w:r>
          </w:p>
        </w:tc>
      </w:tr>
      <w:tr w:rsidR="0013413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38174D">
            <w:r>
              <w:t xml:space="preserve">L’alunno/a </w:t>
            </w:r>
            <w:r w:rsidR="0038174D">
              <w:t>riconosce i principi fondamentali della Costituzione della Repubblica Italiana e delle Carte Internazionali</w:t>
            </w:r>
            <w:r>
              <w:t xml:space="preserve"> </w:t>
            </w:r>
            <w:r w:rsidR="0038174D">
              <w:t>con la guida del docente.</w:t>
            </w:r>
          </w:p>
        </w:tc>
      </w:tr>
    </w:tbl>
    <w:p w:rsidR="00134138" w:rsidRDefault="00134138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3413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3413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r>
              <w:t>Assumere comportamenti di curiosità e apertura verso le diverse identità, le tradizioni culturali e religiose</w:t>
            </w:r>
          </w:p>
          <w:p w:rsidR="00134138" w:rsidRDefault="0013413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0A6B72">
              <w:t>assume</w:t>
            </w:r>
            <w:r w:rsidR="000A6B72">
              <w:t xml:space="preserve"> comportamenti di curiosità e apertura verso le diverse identità, le tradizioni culturali e religiose</w:t>
            </w:r>
            <w:r w:rsidR="000A6B72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13413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0A6B72">
              <w:t>assume comportamenti di curiosità e apertura verso le diverse identità, le tradizioni culturali e religiose</w:t>
            </w:r>
            <w:r w:rsidR="000A6B72">
              <w:t xml:space="preserve"> </w:t>
            </w:r>
            <w:r w:rsidR="00284910">
              <w:t>in situazioni note in modo autonomo e continuo; in situazioni non note in modo discontinuo e non del tutto autonomo.</w:t>
            </w:r>
          </w:p>
        </w:tc>
      </w:tr>
      <w:tr w:rsidR="0013413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0A6B72">
              <w:t>assume comportamenti di curiosità e apertura verso le diverse identità, le tradizioni culturali e religiose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13413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0A6B72">
              <w:t>assume comportamenti di curiosità e apertura verso le diverse identità, le tradizioni culturali e religiose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134138" w:rsidRDefault="00134138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3413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3413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r>
              <w:t xml:space="preserve">Indicare comportamenti individuali e collettivi adeguati alla risoluzione di problemi ambientali </w:t>
            </w:r>
          </w:p>
          <w:p w:rsidR="00134138" w:rsidRDefault="0013413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371858">
              <w:t>indica</w:t>
            </w:r>
            <w:r w:rsidR="00371858">
              <w:t xml:space="preserve"> comportamenti individuali e collettivi adeguati alla ris</w:t>
            </w:r>
            <w:r w:rsidR="00371858">
              <w:t>oluzione di problemi ambientali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13413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371858">
              <w:t xml:space="preserve">comportamenti individuali e collettivi adeguati alla risoluzione di problemi ambientali </w:t>
            </w:r>
            <w:r w:rsidR="007B52D5">
              <w:t>in situazioni note in modo autonomo e continuo; in situazioni non note in modo discontinuo e non del tutto autonomo.</w:t>
            </w:r>
          </w:p>
        </w:tc>
      </w:tr>
      <w:tr w:rsidR="0013413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371858">
              <w:t>comportamenti individuali e collettivi adeguati alla risoluzione di problemi ambientali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13413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371858">
              <w:t>comportamenti individuali e collettivi adeguati alla risoluzione di problemi ambientali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134138" w:rsidRDefault="00134138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3413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3413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lastRenderedPageBreak/>
              <w:t>Confrontare diverse fonti per ricercare e analizzare dati e informazioni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1C20B3">
              <w:t>confronta</w:t>
            </w:r>
            <w:r w:rsidR="001C20B3">
              <w:t xml:space="preserve"> diverse fonti per ricercare e analizzare dati e informazioni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13413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1C20B3">
              <w:t>c</w:t>
            </w:r>
            <w:r w:rsidR="001C20B3">
              <w:t>onfronta diverse fonti per ricercare e analizzare dati e informazioni</w:t>
            </w:r>
            <w:r>
              <w:t xml:space="preserve"> </w:t>
            </w:r>
            <w:r w:rsidR="005D7775">
              <w:t>in situazioni note in modo autonomo e continuo; in situazioni non note in modo discontinuo e non del tutto autonomo.</w:t>
            </w:r>
          </w:p>
        </w:tc>
      </w:tr>
      <w:tr w:rsidR="0013413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1C20B3">
              <w:t>c</w:t>
            </w:r>
            <w:r w:rsidR="001C20B3">
              <w:t>onfronta diverse fonti per ricercare e analizzare dati e informazioni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13413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1C20B3">
              <w:t>c</w:t>
            </w:r>
            <w:r w:rsidR="001C20B3">
              <w:t>onfronta diverse fonti per ricercare e analizzare dati e informazioni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134138" w:rsidRDefault="00134138">
      <w:pPr>
        <w:rPr>
          <w:b/>
          <w:color w:val="000000"/>
          <w:u w:val="single"/>
        </w:rPr>
      </w:pPr>
    </w:p>
    <w:p w:rsidR="00134138" w:rsidRDefault="005F1305">
      <w:pPr>
        <w:rPr>
          <w:b/>
          <w:color w:val="000000"/>
          <w:u w:val="single"/>
        </w:rPr>
      </w:pPr>
      <w:bookmarkStart w:id="0" w:name="_heading=h.gjdgxs" w:colFirst="0" w:colLast="0"/>
      <w:bookmarkEnd w:id="0"/>
      <w:r>
        <w:rPr>
          <w:b/>
          <w:color w:val="000000"/>
          <w:u w:val="single"/>
        </w:rPr>
        <w:t>RUBRICA VALUTATIVA SECONDO QUADRIMESTRE</w:t>
      </w:r>
    </w:p>
    <w:p w:rsidR="00134138" w:rsidRDefault="00134138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3413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3413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jc w:val="both"/>
            </w:pPr>
            <w:r>
              <w:t>Conoscere la struttura e le funzioni dello Stato italiano e dei principali organismi internazionali.</w:t>
            </w:r>
          </w:p>
          <w:p w:rsidR="00134138" w:rsidRDefault="0013413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984EC7">
            <w:pPr>
              <w:jc w:val="both"/>
            </w:pPr>
            <w:r>
              <w:t xml:space="preserve">L’alunno/a </w:t>
            </w:r>
            <w:r w:rsidR="00984EC7">
              <w:t>conosce</w:t>
            </w:r>
            <w:r w:rsidR="00984EC7">
              <w:t xml:space="preserve"> la struttura e le funzioni dello Stato italiano e dei prin</w:t>
            </w:r>
            <w:r w:rsidR="00984EC7">
              <w:t>cipali organismi internazionali</w:t>
            </w:r>
            <w:r>
              <w:t xml:space="preserve"> </w:t>
            </w:r>
            <w:r w:rsidR="00984EC7">
              <w:t xml:space="preserve">in modo </w:t>
            </w:r>
            <w:r w:rsidR="00984EC7">
              <w:t xml:space="preserve">consapevole, </w:t>
            </w:r>
            <w:r w:rsidR="00984EC7">
              <w:t>autonomo e con continuità.</w:t>
            </w:r>
          </w:p>
        </w:tc>
      </w:tr>
      <w:tr w:rsidR="0013413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984EC7">
            <w:r>
              <w:t xml:space="preserve">L’alunno/a </w:t>
            </w:r>
            <w:r w:rsidR="00984EC7">
              <w:t>conosce la struttura e le funzioni dello Stato italiano e dei principali organismi internazionali</w:t>
            </w:r>
            <w:r w:rsidR="00984EC7">
              <w:t xml:space="preserve"> in modo generalmente autonomo</w:t>
            </w:r>
            <w:r w:rsidR="00CA59E4">
              <w:t>.</w:t>
            </w:r>
          </w:p>
        </w:tc>
      </w:tr>
      <w:tr w:rsidR="0013413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CA59E4">
            <w:r>
              <w:t xml:space="preserve">L’alunno/a </w:t>
            </w:r>
            <w:r w:rsidR="00984EC7">
              <w:t>conosce la struttura e le funzioni dello Stato italiano e dei principali organismi internazionali</w:t>
            </w:r>
            <w:r w:rsidR="00CA59E4">
              <w:t xml:space="preserve">, </w:t>
            </w:r>
            <w:r w:rsidR="00CA59E4">
              <w:t>anche se in modo discontinuo e non del tutto autonomo.</w:t>
            </w:r>
          </w:p>
        </w:tc>
      </w:tr>
      <w:tr w:rsidR="0013413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984EC7">
            <w:r>
              <w:t xml:space="preserve">L’alunno/a </w:t>
            </w:r>
            <w:r w:rsidR="00984EC7">
              <w:t>conosce</w:t>
            </w:r>
            <w:r w:rsidR="00984EC7">
              <w:t xml:space="preserve"> parzialmente</w:t>
            </w:r>
            <w:r w:rsidR="00984EC7">
              <w:t xml:space="preserve"> la struttura e le funzioni dello Stato italiano e dei principali organismi internazionali</w:t>
            </w:r>
            <w:r w:rsidR="005F0845">
              <w:t>.</w:t>
            </w:r>
          </w:p>
        </w:tc>
      </w:tr>
    </w:tbl>
    <w:p w:rsidR="00134138" w:rsidRDefault="00134138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3413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3413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r>
              <w:t>Maturare un atteggiamento di rispetto e tolleranza verso gli altri, anche di culture diverse.</w:t>
            </w:r>
          </w:p>
          <w:p w:rsidR="00134138" w:rsidRDefault="0013413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0076E8">
            <w:r>
              <w:t xml:space="preserve">L’alunno/a </w:t>
            </w:r>
            <w:r w:rsidR="000076E8">
              <w:t>assume</w:t>
            </w:r>
            <w:r w:rsidR="000076E8">
              <w:t xml:space="preserve"> un atteggiamento di rispetto e tolleranza verso gli altri, anche di culture diverse</w:t>
            </w:r>
            <w:r>
              <w:t xml:space="preserve"> in modo </w:t>
            </w:r>
            <w:r w:rsidR="000076E8">
              <w:t xml:space="preserve">consapevole, </w:t>
            </w:r>
            <w:r>
              <w:t xml:space="preserve">autonomo e con continuità. </w:t>
            </w:r>
          </w:p>
        </w:tc>
      </w:tr>
      <w:tr w:rsidR="0013413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0076E8">
            <w:r>
              <w:t xml:space="preserve">L’alunno/a </w:t>
            </w:r>
            <w:r w:rsidR="000076E8">
              <w:t>assume un atteggiamento di rispetto e tolleranza verso gli altri, anche di culture diverse</w:t>
            </w:r>
            <w:r w:rsidR="00CA59E4">
              <w:t xml:space="preserve"> </w:t>
            </w:r>
            <w:r w:rsidR="00CA59E4">
              <w:t>in modo generalmente autonomo.</w:t>
            </w:r>
          </w:p>
        </w:tc>
      </w:tr>
      <w:tr w:rsidR="0013413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0076E8">
            <w:r>
              <w:t xml:space="preserve">L’alunno/a </w:t>
            </w:r>
            <w:r w:rsidR="000076E8">
              <w:t>assume un atteggiamento di rispetto e tolleranza verso gli altri, anche di culture diverse</w:t>
            </w:r>
            <w:r w:rsidR="005A51BD">
              <w:t xml:space="preserve">, </w:t>
            </w:r>
            <w:r w:rsidR="005A51BD">
              <w:t>anche se in modo discontinuo e non del tutto autonomo.</w:t>
            </w:r>
          </w:p>
        </w:tc>
      </w:tr>
      <w:tr w:rsidR="0013413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0076E8">
            <w:r>
              <w:t xml:space="preserve">L’alunno/a </w:t>
            </w:r>
            <w:r w:rsidR="000076E8">
              <w:t>assume un atteggiamento di rispetto e tolleranza verso gli altri, anche di culture diverse</w:t>
            </w:r>
            <w:r>
              <w:t xml:space="preserve"> </w:t>
            </w:r>
            <w:r>
              <w:t xml:space="preserve">con </w:t>
            </w:r>
            <w:r w:rsidR="000076E8">
              <w:t>la guida</w:t>
            </w:r>
            <w:r w:rsidR="005A51BD">
              <w:t xml:space="preserve"> del docente</w:t>
            </w:r>
            <w:r>
              <w:t>.</w:t>
            </w:r>
          </w:p>
        </w:tc>
      </w:tr>
    </w:tbl>
    <w:p w:rsidR="00134138" w:rsidRDefault="00134138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3413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3413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r>
              <w:t xml:space="preserve">Riconoscere le fonti energetiche e sviluppa un atteggiamento corretto nel loro utilizzo </w:t>
            </w:r>
          </w:p>
          <w:p w:rsidR="00134138" w:rsidRDefault="0013413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A14C0D">
              <w:t>riconosce</w:t>
            </w:r>
            <w:r w:rsidR="00A14C0D">
              <w:t xml:space="preserve"> le fonti energetiche e sviluppa un atteggiamento corretto nel loro utilizzo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13413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5D7775">
            <w:r>
              <w:t xml:space="preserve">L’alunno/a </w:t>
            </w:r>
            <w:r w:rsidR="00A14C0D">
              <w:t>riconosce le fonti energetiche e sviluppa un atteggiamento corretto nel loro utilizzo</w:t>
            </w:r>
            <w:r>
              <w:t xml:space="preserve"> </w:t>
            </w:r>
            <w:r w:rsidR="005D7775">
              <w:t>in situazioni note in modo autonomo e continuo; in situazioni non note in modo discontinuo e non del tutto autonomo.</w:t>
            </w:r>
          </w:p>
        </w:tc>
      </w:tr>
      <w:tr w:rsidR="0013413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A14C0D">
              <w:t>riconosce le fonti energetiche e sviluppa un atteggiamento corretto nel loro utilizzo</w:t>
            </w:r>
            <w:r>
              <w:t xml:space="preserve"> </w:t>
            </w:r>
            <w:r w:rsidR="009A4D48">
              <w:t>solo in situazioni note sia in modo autonomo ma discontinuo, sia in modo non autonomo, ma con continuità.</w:t>
            </w:r>
          </w:p>
        </w:tc>
      </w:tr>
      <w:tr w:rsidR="0013413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A14C0D">
              <w:t>riconosce le fonti energetiche e sviluppa un atteggiamento corretto nel loro utilizzo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134138" w:rsidRDefault="00134138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3413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3413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r>
              <w:t>Comprendere la relazione tra benessere ed alimentazione per uno stile di vita sano.</w:t>
            </w:r>
          </w:p>
          <w:p w:rsidR="00134138" w:rsidRDefault="00134138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1231D1">
              <w:t>comprende</w:t>
            </w:r>
            <w:r w:rsidR="001231D1">
              <w:t xml:space="preserve"> la relazione tra benessere ed alimentaz</w:t>
            </w:r>
            <w:r w:rsidR="001231D1">
              <w:t xml:space="preserve">ione per uno stile di vita sano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13413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1231D1">
            <w:r>
              <w:t xml:space="preserve">L’alunno/a </w:t>
            </w:r>
            <w:r w:rsidR="005D7775">
              <w:t>comprende</w:t>
            </w:r>
            <w:r w:rsidR="001231D1">
              <w:t xml:space="preserve"> la relazione tra benessere ed alimentaz</w:t>
            </w:r>
            <w:r w:rsidR="001231D1">
              <w:t xml:space="preserve">ione per uno stile di vita sano </w:t>
            </w:r>
            <w:r>
              <w:t xml:space="preserve">in situazioni note in modo autonomo e continuo; </w:t>
            </w:r>
            <w:r>
              <w:t xml:space="preserve">in situazioni non note </w:t>
            </w:r>
            <w:r>
              <w:t xml:space="preserve">in modo discontinuo e non del tutto autonomo. </w:t>
            </w:r>
          </w:p>
        </w:tc>
      </w:tr>
      <w:tr w:rsidR="0013413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755AD9">
            <w:r>
              <w:t xml:space="preserve">L’alunno/a </w:t>
            </w:r>
            <w:r w:rsidR="00755AD9">
              <w:t>comprende la relazione tra benessere ed alimentaz</w:t>
            </w:r>
            <w:r w:rsidR="00755AD9">
              <w:t xml:space="preserve">ione per uno stile di vita sano </w:t>
            </w:r>
            <w:r>
              <w:t xml:space="preserve">solo in situazioni note </w:t>
            </w:r>
            <w:r>
              <w:t xml:space="preserve">sia in modo autonomo ma discontinuo, sia in modo non autonomo, ma con continuità. </w:t>
            </w:r>
          </w:p>
        </w:tc>
      </w:tr>
      <w:tr w:rsidR="0013413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 w:rsidR="009A4D48">
              <w:t>comprende la relazione tra benessere ed alimentazione per uno stile di vita sano</w:t>
            </w:r>
            <w:r w:rsidR="009A4D48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134138" w:rsidRDefault="00134138">
      <w:pPr>
        <w:rPr>
          <w:color w:val="000000"/>
        </w:rPr>
      </w:pPr>
    </w:p>
    <w:p w:rsidR="00134138" w:rsidRDefault="00134138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134138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134138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b/>
                <w:color w:val="000000"/>
              </w:rPr>
            </w:pPr>
            <w:r>
              <w:t>Assumere un approccio e responsabile all’utilizzo degli strumenti digitali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5F1305">
            <w:r>
              <w:t>L’alunno/a assume</w:t>
            </w:r>
            <w:r>
              <w:t xml:space="preserve"> un approccio e responsabile all’utilizzo degli strumenti digitali</w:t>
            </w:r>
            <w:r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134138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 w:rsidP="005D7775">
            <w:r>
              <w:t xml:space="preserve">L’alunno/a </w:t>
            </w:r>
            <w:r>
              <w:t>assume un approccio e responsabile all’utilizzo degli strumenti digitali</w:t>
            </w:r>
            <w:r w:rsidR="005D7775">
              <w:t xml:space="preserve"> </w:t>
            </w:r>
            <w:r w:rsidR="005D7775">
              <w:t>in situazioni note in modo autonomo e continuo; in situazioni non note in modo discontinuo e non del tutto autonomo.</w:t>
            </w:r>
          </w:p>
        </w:tc>
      </w:tr>
      <w:tr w:rsidR="00134138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>
              <w:t>assume un approccio e responsabile all’utilizzo degli strumenti digitali</w:t>
            </w:r>
            <w:r>
              <w:t xml:space="preserve"> </w:t>
            </w:r>
            <w:r w:rsidR="009A4D48">
              <w:t>solo in situazioni note sia in modo autonomo ma discontinuo, sia in modo non autonomo, ma con continuità.</w:t>
            </w:r>
          </w:p>
        </w:tc>
      </w:tr>
      <w:tr w:rsidR="00134138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1341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4138" w:rsidRDefault="005F1305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138" w:rsidRDefault="005F1305">
            <w:r>
              <w:t xml:space="preserve">L’alunno/a </w:t>
            </w:r>
            <w:r>
              <w:t xml:space="preserve">assume un approccio e responsabile all’utilizzo degli strumenti digitali </w:t>
            </w:r>
            <w:bookmarkStart w:id="1" w:name="_GoBack"/>
            <w:bookmarkEnd w:id="1"/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134138" w:rsidRDefault="00134138">
      <w:pPr>
        <w:rPr>
          <w:color w:val="000000"/>
        </w:rPr>
      </w:pPr>
    </w:p>
    <w:sectPr w:rsidR="00134138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F1305">
      <w:r>
        <w:separator/>
      </w:r>
    </w:p>
  </w:endnote>
  <w:endnote w:type="continuationSeparator" w:id="0">
    <w:p w:rsidR="00000000" w:rsidRDefault="005F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138" w:rsidRDefault="005F130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38174D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134138" w:rsidRDefault="0013413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F1305">
      <w:r>
        <w:separator/>
      </w:r>
    </w:p>
  </w:footnote>
  <w:footnote w:type="continuationSeparator" w:id="0">
    <w:p w:rsidR="00000000" w:rsidRDefault="005F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38"/>
    <w:rsid w:val="000076E8"/>
    <w:rsid w:val="000A6B72"/>
    <w:rsid w:val="001231D1"/>
    <w:rsid w:val="00134138"/>
    <w:rsid w:val="001C20B3"/>
    <w:rsid w:val="00284910"/>
    <w:rsid w:val="00371858"/>
    <w:rsid w:val="00373F9B"/>
    <w:rsid w:val="0038174D"/>
    <w:rsid w:val="005A51BD"/>
    <w:rsid w:val="005D7775"/>
    <w:rsid w:val="005F0845"/>
    <w:rsid w:val="005F1305"/>
    <w:rsid w:val="00755AD9"/>
    <w:rsid w:val="007B52D5"/>
    <w:rsid w:val="00984EC7"/>
    <w:rsid w:val="009A4D48"/>
    <w:rsid w:val="00A14C0D"/>
    <w:rsid w:val="00CA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CB3C32-B022-4CBC-B8F8-4BFD1352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51FC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2F7A8E"/>
  </w:style>
  <w:style w:type="table" w:customStyle="1" w:styleId="TableNormal1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7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6766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C71FDE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C71FDE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C71FD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1FDE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C71FDE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0216B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Onm8HyjxHmWr19jUN0eztt5+aQ==">CgMxLjAyCGguZ2pkZ3hzOAByITFUQ3phcHpVTTZzRjhJUGVFS2N6Ni1RcFlyQ01IMzZjaA==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1548</Words>
  <Characters>8827</Characters>
  <Application>Microsoft Office Word</Application>
  <DocSecurity>0</DocSecurity>
  <Lines>73</Lines>
  <Paragraphs>20</Paragraphs>
  <ScaleCrop>false</ScaleCrop>
  <Company>HP Inc.</Company>
  <LinksUpToDate>false</LinksUpToDate>
  <CharactersWithSpaces>10355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19</cp:revision>
  <dcterms:created xsi:type="dcterms:W3CDTF">2023-01-28T13:29:00Z</dcterms:created>
  <dcterms:modified xsi:type="dcterms:W3CDTF">2023-06-30T12:01:00Z</dcterms:modified>
</cp:coreProperties>
</file>