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C974306" w14:textId="77777777" w:rsidR="004023BC" w:rsidRDefault="00123182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CF14DF5" wp14:editId="3048AA23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F3081B" w14:textId="28BDC019" w:rsidR="004023BC" w:rsidRDefault="001231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0A56CC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138AE63A" w14:textId="77777777" w:rsidR="004023BC" w:rsidRDefault="001231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52AF00A2" w14:textId="77777777" w:rsidR="004023BC" w:rsidRDefault="00123182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1EB81E38" w14:textId="77777777" w:rsidR="004023BC" w:rsidRDefault="00123182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186C1C3E" w14:textId="77777777" w:rsidR="004023BC" w:rsidRDefault="004023BC">
      <w:pPr>
        <w:jc w:val="center"/>
        <w:rPr>
          <w:rFonts w:ascii="Arial" w:eastAsia="Arial" w:hAnsi="Arial" w:cs="Arial"/>
          <w:b/>
        </w:rPr>
      </w:pPr>
    </w:p>
    <w:p w14:paraId="06843E75" w14:textId="77777777" w:rsidR="004023BC" w:rsidRDefault="00123182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A5CD05E" w14:textId="77777777" w:rsidR="004023BC" w:rsidRDefault="00123182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75B27306" w14:textId="79DF009C" w:rsidR="004023BC" w:rsidRDefault="00123182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0A56CC">
        <w:rPr>
          <w:b/>
        </w:rPr>
        <w:t>3</w:t>
      </w:r>
      <w:r>
        <w:rPr>
          <w:b/>
        </w:rPr>
        <w:t>-202</w:t>
      </w:r>
      <w:r w:rsidR="000A56CC">
        <w:rPr>
          <w:b/>
        </w:rPr>
        <w:t>4</w:t>
      </w:r>
    </w:p>
    <w:p w14:paraId="59F394F4" w14:textId="77777777" w:rsidR="004023BC" w:rsidRDefault="004023BC">
      <w:pPr>
        <w:spacing w:after="60"/>
        <w:rPr>
          <w:b/>
        </w:rPr>
      </w:pPr>
    </w:p>
    <w:p w14:paraId="70A64482" w14:textId="77777777" w:rsidR="004023BC" w:rsidRDefault="0012318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DIDATTICO  DI MATEMATICA </w:t>
      </w:r>
    </w:p>
    <w:p w14:paraId="359F1056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4"/>
        <w:gridCol w:w="4740"/>
        <w:gridCol w:w="5087"/>
      </w:tblGrid>
      <w:tr w:rsidR="004023BC" w14:paraId="3AC1579E" w14:textId="77777777">
        <w:tc>
          <w:tcPr>
            <w:tcW w:w="14601" w:type="dxa"/>
            <w:gridSpan w:val="3"/>
            <w:shd w:val="clear" w:color="auto" w:fill="auto"/>
          </w:tcPr>
          <w:p w14:paraId="3242764E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4023BC" w14:paraId="47D1E281" w14:textId="77777777" w:rsidTr="005C4B56">
        <w:trPr>
          <w:trHeight w:val="1736"/>
        </w:trPr>
        <w:tc>
          <w:tcPr>
            <w:tcW w:w="14601" w:type="dxa"/>
            <w:gridSpan w:val="3"/>
            <w:shd w:val="clear" w:color="auto" w:fill="auto"/>
          </w:tcPr>
          <w:p w14:paraId="264B149A" w14:textId="404E4E30" w:rsidR="004023BC" w:rsidRPr="0033464A" w:rsidRDefault="00123182" w:rsidP="005C4B56">
            <w:pPr>
              <w:pStyle w:val="Nessunaspaziatura"/>
            </w:pPr>
            <w:r>
              <w:rPr>
                <w:color w:val="000000"/>
              </w:rPr>
              <w:t xml:space="preserve">L’alunno si muove con sicurezza nel calcolo scritto e mentale con i numeri naturali </w:t>
            </w:r>
            <w:r w:rsidR="0033464A" w:rsidRPr="0033464A">
              <w:t>per comprendere il concetto di numero e quantità attraverso esperienze legate alla realtà.</w:t>
            </w:r>
          </w:p>
          <w:p w14:paraId="2962275F" w14:textId="6A23F1B0" w:rsidR="004023BC" w:rsidRDefault="00123182" w:rsidP="005C4B56">
            <w:pPr>
              <w:pStyle w:val="Nessunaspaziatura"/>
            </w:pPr>
            <w:r>
              <w:rPr>
                <w:color w:val="000000"/>
              </w:rPr>
              <w:t xml:space="preserve">Riconosce e rappresenta forme del piano e dello spazio che si trovano in natura o che sono state create dall’uomo </w:t>
            </w:r>
            <w:r w:rsidR="0033464A" w:rsidRPr="0033464A">
              <w:t>per classificare e confrontare</w:t>
            </w:r>
            <w:r>
              <w:rPr>
                <w:color w:val="3D85C6"/>
              </w:rPr>
              <w:t>.</w:t>
            </w:r>
          </w:p>
          <w:p w14:paraId="358D2FAB" w14:textId="1CDC2938" w:rsidR="004023BC" w:rsidRDefault="00123182" w:rsidP="005C4B56">
            <w:pPr>
              <w:pStyle w:val="Nessunaspaziatura"/>
            </w:pPr>
            <w:r>
              <w:rPr>
                <w:color w:val="000000"/>
              </w:rPr>
              <w:t xml:space="preserve">Ricerca dati per ricavare informazioni e costruisce semplici rappresentazioni (tabelle e grafici) </w:t>
            </w:r>
            <w:r w:rsidR="0033464A" w:rsidRPr="0033464A">
              <w:t>per interpretare semplici esperienze quotidiane.</w:t>
            </w:r>
          </w:p>
          <w:p w14:paraId="046A89E4" w14:textId="5D2FF828" w:rsidR="004023BC" w:rsidRPr="0033464A" w:rsidRDefault="00123182" w:rsidP="005C4B56">
            <w:pPr>
              <w:pStyle w:val="Nessunaspaziatura"/>
            </w:pPr>
            <w:r>
              <w:rPr>
                <w:color w:val="000000"/>
              </w:rPr>
              <w:t xml:space="preserve">Legge e comprende testi, rappresentazioni grafiche che coinvolgono aspetti logici e matematici </w:t>
            </w:r>
            <w:r w:rsidR="0033464A" w:rsidRPr="0033464A">
              <w:t>per costruire e spiegare situazioni di vita quotidiana.</w:t>
            </w:r>
          </w:p>
          <w:p w14:paraId="0638B058" w14:textId="5E73E841" w:rsidR="004023BC" w:rsidRDefault="00123182" w:rsidP="005C4B56">
            <w:pPr>
              <w:pStyle w:val="Nessunaspaziatura"/>
            </w:pPr>
            <w:r>
              <w:rPr>
                <w:color w:val="000000"/>
              </w:rPr>
              <w:t xml:space="preserve">Sviluppa un atteggiamento positivo rispetto alla matematica, attraverso esperienze significative </w:t>
            </w:r>
            <w:r w:rsidR="0033464A" w:rsidRPr="0033464A">
              <w:t>per riconoscere corrispondenze tra numero e quantità.</w:t>
            </w:r>
          </w:p>
        </w:tc>
      </w:tr>
      <w:tr w:rsidR="004023BC" w14:paraId="3405DF68" w14:textId="77777777">
        <w:tc>
          <w:tcPr>
            <w:tcW w:w="14601" w:type="dxa"/>
            <w:gridSpan w:val="3"/>
            <w:shd w:val="clear" w:color="auto" w:fill="auto"/>
          </w:tcPr>
          <w:p w14:paraId="59EB5417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4023BC" w14:paraId="00A22D6E" w14:textId="77777777">
        <w:tc>
          <w:tcPr>
            <w:tcW w:w="4774" w:type="dxa"/>
          </w:tcPr>
          <w:p w14:paraId="60586595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NUMERI </w:t>
            </w:r>
          </w:p>
        </w:tc>
        <w:tc>
          <w:tcPr>
            <w:tcW w:w="4740" w:type="dxa"/>
          </w:tcPr>
          <w:p w14:paraId="3A3DE5F0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SPAZIO E FIGURE </w:t>
            </w:r>
          </w:p>
        </w:tc>
        <w:tc>
          <w:tcPr>
            <w:tcW w:w="5087" w:type="dxa"/>
          </w:tcPr>
          <w:p w14:paraId="73AAF5BC" w14:textId="714D328B" w:rsidR="004023BC" w:rsidRDefault="000A5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RELAZIONI</w:t>
            </w:r>
            <w:r w:rsidR="00123182">
              <w:rPr>
                <w:b/>
                <w:color w:val="000000"/>
              </w:rPr>
              <w:t xml:space="preserve">, DATI E PREVISIONI </w:t>
            </w:r>
          </w:p>
        </w:tc>
      </w:tr>
      <w:tr w:rsidR="004023BC" w14:paraId="5482F3BF" w14:textId="77777777">
        <w:trPr>
          <w:trHeight w:val="924"/>
        </w:trPr>
        <w:tc>
          <w:tcPr>
            <w:tcW w:w="4774" w:type="dxa"/>
          </w:tcPr>
          <w:p w14:paraId="68B57973" w14:textId="77777777" w:rsidR="004023BC" w:rsidRPr="00AB4E07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4E07">
              <w:t>Rappresenta corrispondenze tra numeri e quantità.</w:t>
            </w:r>
          </w:p>
          <w:p w14:paraId="1F83DA42" w14:textId="47008216" w:rsidR="007A5A58" w:rsidRPr="00AB4E07" w:rsidRDefault="007A5A58" w:rsidP="007A5A58">
            <w:r w:rsidRPr="00AB4E07">
              <w:t>Conta legge, scri</w:t>
            </w:r>
            <w:r w:rsidR="000A56CC">
              <w:t xml:space="preserve">ve, confronta e ordina numeri, </w:t>
            </w:r>
            <w:r w:rsidRPr="00AB4E07">
              <w:t xml:space="preserve">in senso progressivo e regressivo </w:t>
            </w:r>
          </w:p>
          <w:p w14:paraId="2038BF0E" w14:textId="77777777" w:rsidR="004023BC" w:rsidRPr="00AB4E07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4E07">
              <w:t>Esegue calcoli scritti e orali con i numeri naturali.</w:t>
            </w:r>
          </w:p>
          <w:p w14:paraId="15011C3B" w14:textId="7B3337BB" w:rsidR="007A5A58" w:rsidRPr="00AB4E07" w:rsidRDefault="007A5A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4E07">
              <w:t xml:space="preserve">Ha acquisito il concetto di decina </w:t>
            </w:r>
          </w:p>
        </w:tc>
        <w:tc>
          <w:tcPr>
            <w:tcW w:w="4740" w:type="dxa"/>
          </w:tcPr>
          <w:p w14:paraId="66A4AE24" w14:textId="77777777" w:rsidR="004023BC" w:rsidRPr="00AB4E07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AB4E07">
              <w:t>Riconosce e denomina alcune figure geometriche.</w:t>
            </w:r>
          </w:p>
          <w:p w14:paraId="56B98972" w14:textId="77777777" w:rsidR="004023BC" w:rsidRPr="00AB4E07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AB4E07">
              <w:t>Rappresenta (o confronta) forme e grandezze.</w:t>
            </w:r>
          </w:p>
        </w:tc>
        <w:tc>
          <w:tcPr>
            <w:tcW w:w="5087" w:type="dxa"/>
          </w:tcPr>
          <w:p w14:paraId="5C961C05" w14:textId="77777777" w:rsidR="007A5A58" w:rsidRPr="00AB4E07" w:rsidRDefault="007A5A58" w:rsidP="007A5A58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</w:rPr>
            </w:pPr>
            <w:r w:rsidRPr="00AB4E07">
              <w:rPr>
                <w:rFonts w:ascii="Times New Roman" w:hAnsi="Times New Roman" w:cs="Times New Roman"/>
              </w:rPr>
              <w:t>Classifica elementi in base a una o più proprietà.</w:t>
            </w:r>
          </w:p>
          <w:p w14:paraId="05BDC596" w14:textId="44D35BE4" w:rsidR="007A5A58" w:rsidRPr="00AB4E07" w:rsidRDefault="007A5A58" w:rsidP="007A5A58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</w:rPr>
            </w:pPr>
            <w:r w:rsidRPr="00AB4E07">
              <w:rPr>
                <w:rFonts w:ascii="Times New Roman" w:hAnsi="Times New Roman" w:cs="Times New Roman"/>
              </w:rPr>
              <w:t>Rappresenta relazioni e dati con disegni, schemi e tabelle.</w:t>
            </w:r>
          </w:p>
          <w:p w14:paraId="32752E6E" w14:textId="77777777" w:rsidR="004023BC" w:rsidRPr="00AB4E07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4E07">
              <w:t xml:space="preserve">Riconosce e risolve situazioni problematiche legate alla realtà. </w:t>
            </w:r>
          </w:p>
        </w:tc>
      </w:tr>
      <w:tr w:rsidR="004023BC" w14:paraId="791762ED" w14:textId="77777777">
        <w:tc>
          <w:tcPr>
            <w:tcW w:w="14601" w:type="dxa"/>
            <w:gridSpan w:val="3"/>
          </w:tcPr>
          <w:p w14:paraId="3ECDD2A9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4023BC" w14:paraId="4B00DE1A" w14:textId="77777777">
        <w:tc>
          <w:tcPr>
            <w:tcW w:w="14601" w:type="dxa"/>
            <w:gridSpan w:val="3"/>
          </w:tcPr>
          <w:p w14:paraId="113B0D85" w14:textId="77777777" w:rsidR="004023BC" w:rsidRDefault="00123182" w:rsidP="005C4B56">
            <w:pPr>
              <w:pStyle w:val="Nessunaspaziatura"/>
            </w:pPr>
            <w:r>
              <w:t>Corrispondenza numeri e quantità</w:t>
            </w:r>
          </w:p>
          <w:p w14:paraId="21825EB1" w14:textId="77777777" w:rsidR="004023BC" w:rsidRDefault="00123182" w:rsidP="005C4B56">
            <w:pPr>
              <w:pStyle w:val="Nessunaspaziatura"/>
            </w:pPr>
            <w:r>
              <w:t xml:space="preserve">Numeri ordinali e cardinali entro il 20 </w:t>
            </w:r>
          </w:p>
          <w:p w14:paraId="217768B2" w14:textId="77777777" w:rsidR="004023BC" w:rsidRDefault="00123182" w:rsidP="005C4B56">
            <w:pPr>
              <w:pStyle w:val="Nessunaspaziatura"/>
            </w:pPr>
            <w:r>
              <w:t>Addizioni e sottrazioni in riga</w:t>
            </w:r>
          </w:p>
          <w:p w14:paraId="7CF83792" w14:textId="77777777" w:rsidR="004023BC" w:rsidRDefault="00123182" w:rsidP="005C4B56">
            <w:pPr>
              <w:pStyle w:val="Nessunaspaziatura"/>
            </w:pPr>
            <w:r>
              <w:t>Valore posizionale delle cifre</w:t>
            </w:r>
          </w:p>
          <w:p w14:paraId="5978E41C" w14:textId="2F21E14C" w:rsidR="004023BC" w:rsidRDefault="00123182" w:rsidP="005C4B56">
            <w:pPr>
              <w:pStyle w:val="Nessunaspaziatura"/>
            </w:pPr>
            <w:r>
              <w:lastRenderedPageBreak/>
              <w:t>Forme: quadrato, triangolo, rettangolo,</w:t>
            </w:r>
            <w:r w:rsidR="002C4CC0">
              <w:t xml:space="preserve"> </w:t>
            </w:r>
            <w:r>
              <w:t>cerchio</w:t>
            </w:r>
          </w:p>
          <w:p w14:paraId="0DD3DA9F" w14:textId="705797F2" w:rsidR="004023BC" w:rsidRDefault="002C4CC0" w:rsidP="005C4B56">
            <w:pPr>
              <w:pStyle w:val="Nessunaspaziatura"/>
            </w:pPr>
            <w:r>
              <w:t xml:space="preserve">Indagini </w:t>
            </w:r>
            <w:r w:rsidR="00123182">
              <w:t>statistiche su esperienze  reali della classe</w:t>
            </w:r>
          </w:p>
          <w:p w14:paraId="1376AE14" w14:textId="77777777" w:rsidR="004023BC" w:rsidRDefault="00123182" w:rsidP="005C4B56">
            <w:pPr>
              <w:pStyle w:val="Nessunaspaziatura"/>
            </w:pPr>
            <w:r>
              <w:t>Classificazioni di oggetti presenti in classe</w:t>
            </w:r>
          </w:p>
        </w:tc>
      </w:tr>
    </w:tbl>
    <w:p w14:paraId="7B55650E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color w:val="000000"/>
        </w:rPr>
      </w:pPr>
    </w:p>
    <w:p w14:paraId="1612D395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6B4BBA97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4023BC" w14:paraId="4C899CD0" w14:textId="77777777">
        <w:trPr>
          <w:trHeight w:val="330"/>
        </w:trPr>
        <w:tc>
          <w:tcPr>
            <w:tcW w:w="7336" w:type="dxa"/>
          </w:tcPr>
          <w:p w14:paraId="53422D4A" w14:textId="39B595B6" w:rsidR="004023BC" w:rsidRDefault="000A5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123182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2CD0423B" w14:textId="77777777" w:rsidR="004023BC" w:rsidRDefault="0012318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4023BC" w14:paraId="606F4C8A" w14:textId="77777777">
        <w:trPr>
          <w:trHeight w:val="330"/>
        </w:trPr>
        <w:tc>
          <w:tcPr>
            <w:tcW w:w="7336" w:type="dxa"/>
          </w:tcPr>
          <w:p w14:paraId="5651A70F" w14:textId="29BF68D8" w:rsidR="00123182" w:rsidRDefault="00123182" w:rsidP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Rappresenta</w:t>
            </w:r>
            <w:r w:rsidR="005C4B56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corrispondenze tra numeri e quantità.</w:t>
            </w:r>
          </w:p>
          <w:p w14:paraId="1582DFF1" w14:textId="063D3A97" w:rsidR="00123182" w:rsidRDefault="00123182" w:rsidP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Riconosc</w:t>
            </w:r>
            <w:r w:rsidR="005C4B56">
              <w:rPr>
                <w:color w:val="000000"/>
              </w:rPr>
              <w:t>ere</w:t>
            </w:r>
            <w:r>
              <w:rPr>
                <w:color w:val="000000"/>
              </w:rPr>
              <w:t xml:space="preserve"> e denomina</w:t>
            </w:r>
            <w:r w:rsidR="000A56CC">
              <w:rPr>
                <w:color w:val="000000"/>
              </w:rPr>
              <w:t>re</w:t>
            </w:r>
            <w:bookmarkStart w:id="0" w:name="_GoBack"/>
            <w:bookmarkEnd w:id="0"/>
            <w:r>
              <w:rPr>
                <w:color w:val="000000"/>
              </w:rPr>
              <w:t xml:space="preserve"> alcune figure geometriche.</w:t>
            </w:r>
          </w:p>
          <w:p w14:paraId="1D1FEEA2" w14:textId="257685F1" w:rsidR="004023BC" w:rsidRDefault="00123182" w:rsidP="00507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Rappresenta</w:t>
            </w:r>
            <w:r w:rsidR="005C4B56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graficamente dati e relazioni. </w:t>
            </w:r>
          </w:p>
        </w:tc>
        <w:tc>
          <w:tcPr>
            <w:tcW w:w="7265" w:type="dxa"/>
            <w:shd w:val="clear" w:color="auto" w:fill="auto"/>
          </w:tcPr>
          <w:p w14:paraId="6D127BDD" w14:textId="471771E3" w:rsidR="004023BC" w:rsidRDefault="00123182">
            <w:pPr>
              <w:rPr>
                <w:color w:val="000000"/>
              </w:rPr>
            </w:pPr>
            <w:r>
              <w:rPr>
                <w:color w:val="000000"/>
              </w:rPr>
              <w:t>Esegu</w:t>
            </w:r>
            <w:r w:rsidR="005C4B56">
              <w:rPr>
                <w:color w:val="000000"/>
              </w:rPr>
              <w:t>ire</w:t>
            </w:r>
            <w:r>
              <w:rPr>
                <w:color w:val="000000"/>
              </w:rPr>
              <w:t xml:space="preserve"> calcoli scritti e orali con i numeri naturali.</w:t>
            </w:r>
          </w:p>
          <w:p w14:paraId="7926C445" w14:textId="48C7409E" w:rsidR="00123182" w:rsidRDefault="00123182">
            <w:pPr>
              <w:rPr>
                <w:color w:val="000000"/>
              </w:rPr>
            </w:pPr>
            <w:r>
              <w:rPr>
                <w:color w:val="000000"/>
              </w:rPr>
              <w:t>Rappresenta</w:t>
            </w:r>
            <w:r w:rsidR="005C4B56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</w:t>
            </w:r>
            <w:r w:rsidR="005C4B56">
              <w:rPr>
                <w:color w:val="000000"/>
              </w:rPr>
              <w:t xml:space="preserve">e </w:t>
            </w:r>
            <w:r>
              <w:rPr>
                <w:color w:val="000000"/>
              </w:rPr>
              <w:t>confronta</w:t>
            </w:r>
            <w:r w:rsidR="005C4B56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forme e grandezze</w:t>
            </w:r>
          </w:p>
          <w:p w14:paraId="5F4475FD" w14:textId="6097F208" w:rsidR="00123182" w:rsidRDefault="00123182">
            <w:pPr>
              <w:rPr>
                <w:b/>
              </w:rPr>
            </w:pPr>
            <w:r>
              <w:rPr>
                <w:color w:val="000000"/>
              </w:rPr>
              <w:t>Riconosce</w:t>
            </w:r>
            <w:r w:rsidR="005C4B56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e risolve</w:t>
            </w:r>
            <w:r w:rsidR="005C4B56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situazioni problematiche legate alla realtà.</w:t>
            </w:r>
          </w:p>
        </w:tc>
      </w:tr>
    </w:tbl>
    <w:p w14:paraId="28D83DF9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4023BC" w14:paraId="27502871" w14:textId="77777777">
        <w:tc>
          <w:tcPr>
            <w:tcW w:w="14426" w:type="dxa"/>
          </w:tcPr>
          <w:p w14:paraId="0ACE4C42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4023BC" w14:paraId="4A1EDC01" w14:textId="77777777">
        <w:tc>
          <w:tcPr>
            <w:tcW w:w="14426" w:type="dxa"/>
          </w:tcPr>
          <w:p w14:paraId="492C2DD3" w14:textId="77777777" w:rsidR="004023BC" w:rsidRDefault="001231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3EE6C906" w14:textId="77777777" w:rsidR="004023BC" w:rsidRDefault="001231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37A65129" w14:textId="77777777" w:rsidR="004023BC" w:rsidRDefault="001231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02845C27" w14:textId="77777777" w:rsidR="004023BC" w:rsidRDefault="001231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2ACFF7DF" w14:textId="77777777" w:rsidR="004023BC" w:rsidRDefault="00123182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0764E63B" w14:textId="77777777" w:rsidR="004023BC" w:rsidRDefault="00123182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44E12319" w14:textId="77777777" w:rsidR="004023BC" w:rsidRDefault="00123182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0C0C62BB" w14:textId="77777777" w:rsidR="004023BC" w:rsidRDefault="001231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523461F2" w14:textId="77777777" w:rsidR="004023BC" w:rsidRDefault="00123182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3E9E5BBA" w14:textId="77777777" w:rsidR="004023BC" w:rsidRDefault="001231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5C31CE1A" w14:textId="77777777" w:rsidR="004023BC" w:rsidRDefault="00123182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7DBCABFC" w14:textId="77777777" w:rsidR="004023BC" w:rsidRDefault="001231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1CEAFD23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4023BC" w14:paraId="139FE0FF" w14:textId="77777777">
        <w:tc>
          <w:tcPr>
            <w:tcW w:w="14426" w:type="dxa"/>
          </w:tcPr>
          <w:p w14:paraId="7DFDFB55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77874683" w14:textId="77777777" w:rsidR="004023BC" w:rsidRDefault="004023BC">
      <w:pPr>
        <w:rPr>
          <w:b/>
        </w:rPr>
      </w:pPr>
    </w:p>
    <w:p w14:paraId="1BA9126B" w14:textId="77777777" w:rsidR="004023BC" w:rsidRDefault="004023BC">
      <w:pPr>
        <w:rPr>
          <w:b/>
        </w:rPr>
      </w:pPr>
    </w:p>
    <w:p w14:paraId="40344C0B" w14:textId="77777777" w:rsidR="004023BC" w:rsidRDefault="00123182">
      <w:pPr>
        <w:rPr>
          <w:b/>
        </w:rPr>
      </w:pPr>
      <w:r>
        <w:rPr>
          <w:b/>
        </w:rPr>
        <w:t xml:space="preserve">TIPOLOGIE DI PROVE </w:t>
      </w:r>
    </w:p>
    <w:p w14:paraId="31560C2D" w14:textId="77777777" w:rsidR="004023BC" w:rsidRDefault="004023BC">
      <w:pPr>
        <w:rPr>
          <w:b/>
        </w:rPr>
      </w:pPr>
    </w:p>
    <w:p w14:paraId="4D1DED71" w14:textId="77777777" w:rsidR="004023BC" w:rsidRDefault="00123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102AF2C0" w14:textId="77777777" w:rsidR="004023BC" w:rsidRDefault="00123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5AAF7C66" w14:textId="77777777" w:rsidR="004023BC" w:rsidRDefault="00123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Routine scolastiche</w:t>
      </w:r>
    </w:p>
    <w:p w14:paraId="19444E4B" w14:textId="77777777" w:rsidR="004023BC" w:rsidRDefault="00123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6C7C42AC" w14:textId="77777777" w:rsidR="004023BC" w:rsidRDefault="00123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616BFDC" w14:textId="77777777" w:rsidR="004023BC" w:rsidRDefault="00123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61CB5308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3D3A57" w14:textId="77777777" w:rsidR="004023BC" w:rsidRDefault="00123182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7F3ECAD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CB9738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3"/>
        <w:gridCol w:w="2374"/>
        <w:gridCol w:w="2421"/>
        <w:gridCol w:w="2507"/>
        <w:gridCol w:w="2684"/>
        <w:gridCol w:w="2452"/>
      </w:tblGrid>
      <w:tr w:rsidR="004023BC" w14:paraId="0E0EE276" w14:textId="77777777" w:rsidTr="005C4B56">
        <w:trPr>
          <w:trHeight w:val="345"/>
        </w:trPr>
        <w:tc>
          <w:tcPr>
            <w:tcW w:w="2413" w:type="dxa"/>
          </w:tcPr>
          <w:p w14:paraId="7475082C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74" w:type="dxa"/>
          </w:tcPr>
          <w:p w14:paraId="48C76F1A" w14:textId="77777777" w:rsidR="004023BC" w:rsidRDefault="0040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</w:tcPr>
          <w:p w14:paraId="25FE20AC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2138335D" w14:textId="77777777" w:rsidR="004023BC" w:rsidRDefault="0040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04173834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09D3C5F6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1C5E2225" w14:textId="77777777" w:rsidR="004023BC" w:rsidRDefault="0040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6250AC9F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4BFB3F08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00ADE5A2" w14:textId="77777777" w:rsidR="004023BC" w:rsidRDefault="0040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2" w:type="dxa"/>
          </w:tcPr>
          <w:p w14:paraId="2A4F3585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3BC4F59A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4023BC" w14:paraId="7AF2647D" w14:textId="77777777" w:rsidTr="005C4B56">
        <w:trPr>
          <w:trHeight w:val="381"/>
        </w:trPr>
        <w:tc>
          <w:tcPr>
            <w:tcW w:w="2413" w:type="dxa"/>
          </w:tcPr>
          <w:p w14:paraId="6C128C00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74" w:type="dxa"/>
          </w:tcPr>
          <w:p w14:paraId="1E91D29D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21" w:type="dxa"/>
          </w:tcPr>
          <w:p w14:paraId="5B499931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507" w:type="dxa"/>
          </w:tcPr>
          <w:p w14:paraId="3186C392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84" w:type="dxa"/>
          </w:tcPr>
          <w:p w14:paraId="1A09788E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52" w:type="dxa"/>
          </w:tcPr>
          <w:p w14:paraId="7862A21F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4023BC" w14:paraId="451A31E9" w14:textId="77777777" w:rsidTr="005C4B56">
        <w:trPr>
          <w:trHeight w:val="130"/>
        </w:trPr>
        <w:tc>
          <w:tcPr>
            <w:tcW w:w="2413" w:type="dxa"/>
          </w:tcPr>
          <w:p w14:paraId="4005F889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74" w:type="dxa"/>
          </w:tcPr>
          <w:p w14:paraId="401C739D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21" w:type="dxa"/>
          </w:tcPr>
          <w:p w14:paraId="1E8C31B1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507" w:type="dxa"/>
          </w:tcPr>
          <w:p w14:paraId="035B1D1C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84" w:type="dxa"/>
          </w:tcPr>
          <w:p w14:paraId="59786B6D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52" w:type="dxa"/>
          </w:tcPr>
          <w:p w14:paraId="7BBE0D89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4023BC" w14:paraId="178A7AD9" w14:textId="77777777" w:rsidTr="005C4B56">
        <w:trPr>
          <w:trHeight w:val="732"/>
        </w:trPr>
        <w:tc>
          <w:tcPr>
            <w:tcW w:w="2413" w:type="dxa"/>
          </w:tcPr>
          <w:p w14:paraId="18F99C47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74" w:type="dxa"/>
          </w:tcPr>
          <w:p w14:paraId="3AED0119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21" w:type="dxa"/>
          </w:tcPr>
          <w:p w14:paraId="314FE37D" w14:textId="77777777" w:rsidR="004023BC" w:rsidRDefault="001231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60D71038" w14:textId="77777777" w:rsidR="004023BC" w:rsidRDefault="0040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35961E12" w14:textId="77777777" w:rsidR="004023BC" w:rsidRDefault="001231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5B0C5754" w14:textId="77777777" w:rsidR="004023BC" w:rsidRDefault="001231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037F139A" w14:textId="77777777" w:rsidR="004023BC" w:rsidRDefault="001231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3D1FA581" w14:textId="77777777" w:rsidR="004023BC" w:rsidRDefault="0040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021D264D" w14:textId="77777777" w:rsidR="004023BC" w:rsidRDefault="001231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335302AF" w14:textId="77777777" w:rsidR="004023BC" w:rsidRDefault="001231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129ABB96" w14:textId="77777777" w:rsidR="004023BC" w:rsidRDefault="001231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551B22F6" w14:textId="77777777" w:rsidR="004023BC" w:rsidRDefault="001231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52" w:type="dxa"/>
          </w:tcPr>
          <w:p w14:paraId="0D191D6C" w14:textId="6B6D15D3" w:rsidR="004023BC" w:rsidRDefault="002C4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123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isogno del supporto dell’insegnante</w:t>
            </w:r>
          </w:p>
        </w:tc>
      </w:tr>
    </w:tbl>
    <w:p w14:paraId="36979CAB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1620AAF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940CF1D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65668F9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C05DF56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55E000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17F4035" w14:textId="77777777" w:rsidR="004023BC" w:rsidRDefault="00123182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49CF13C9" w14:textId="77777777" w:rsidR="004023BC" w:rsidRDefault="004023BC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4023BC" w14:paraId="47D251FD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2836DA64" w14:textId="77777777" w:rsidR="004023BC" w:rsidRDefault="001231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5B64F608" w14:textId="77777777" w:rsidR="004023BC" w:rsidRDefault="001231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4B3F8A97" w14:textId="77777777" w:rsidR="004023BC" w:rsidRDefault="0012318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5FB49C18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2ED52B5F" w14:textId="77777777" w:rsidR="004023BC" w:rsidRDefault="001231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42EDAF82" w14:textId="77777777" w:rsidR="004023BC" w:rsidRDefault="001231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3372D975" w14:textId="77777777" w:rsidR="004023BC" w:rsidRDefault="001231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580D1F11" w14:textId="77777777" w:rsidR="004023BC" w:rsidRDefault="004023B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0A6DA68C" w14:textId="77777777" w:rsidR="004023BC" w:rsidRDefault="001231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2B9AF465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729E8E9F" w14:textId="77777777" w:rsidR="004023BC" w:rsidRDefault="004023B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023BC" w14:paraId="754122D8" w14:textId="77777777">
        <w:trPr>
          <w:trHeight w:val="477"/>
        </w:trPr>
        <w:tc>
          <w:tcPr>
            <w:tcW w:w="1888" w:type="dxa"/>
          </w:tcPr>
          <w:p w14:paraId="6AA023DC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AVANZATO</w:t>
            </w:r>
          </w:p>
        </w:tc>
        <w:tc>
          <w:tcPr>
            <w:tcW w:w="3276" w:type="dxa"/>
          </w:tcPr>
          <w:p w14:paraId="1C8C9DAB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59896E6E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085E4C7A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24A8A7FC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4023BC" w14:paraId="507A33C5" w14:textId="77777777">
        <w:trPr>
          <w:trHeight w:val="504"/>
        </w:trPr>
        <w:tc>
          <w:tcPr>
            <w:tcW w:w="1888" w:type="dxa"/>
          </w:tcPr>
          <w:p w14:paraId="5EE2B06D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39973E75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7A43E7D1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1A212A8C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056A0CD0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4023BC" w14:paraId="59101D3D" w14:textId="77777777">
        <w:trPr>
          <w:trHeight w:val="477"/>
        </w:trPr>
        <w:tc>
          <w:tcPr>
            <w:tcW w:w="1888" w:type="dxa"/>
          </w:tcPr>
          <w:p w14:paraId="7B20ECD9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392B2A55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4803CF20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552DED11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5DEC9B56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4023BC" w14:paraId="04AE3523" w14:textId="77777777">
        <w:trPr>
          <w:trHeight w:val="134"/>
        </w:trPr>
        <w:tc>
          <w:tcPr>
            <w:tcW w:w="1888" w:type="dxa"/>
          </w:tcPr>
          <w:p w14:paraId="5A3E95AF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2E014353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01809E73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3E4B4658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68D66A05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2A3921BC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CCFEE9A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018AD4" w14:textId="77777777" w:rsidR="004023BC" w:rsidRDefault="0012318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56378450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4023BC" w14:paraId="65A6BC1D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ADBCBBB" w14:textId="77777777" w:rsidR="004023BC" w:rsidRDefault="001231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4D237E07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4023BC" w14:paraId="6A7AF418" w14:textId="77777777">
        <w:trPr>
          <w:trHeight w:val="681"/>
        </w:trPr>
        <w:tc>
          <w:tcPr>
            <w:tcW w:w="3592" w:type="dxa"/>
          </w:tcPr>
          <w:p w14:paraId="488BA21D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2FD71CDC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4023BC" w14:paraId="23191E41" w14:textId="77777777">
        <w:trPr>
          <w:trHeight w:val="719"/>
        </w:trPr>
        <w:tc>
          <w:tcPr>
            <w:tcW w:w="3592" w:type="dxa"/>
          </w:tcPr>
          <w:p w14:paraId="09F32433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4FC06615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4023BC" w14:paraId="34DE6C5D" w14:textId="77777777">
        <w:trPr>
          <w:trHeight w:val="681"/>
        </w:trPr>
        <w:tc>
          <w:tcPr>
            <w:tcW w:w="3592" w:type="dxa"/>
          </w:tcPr>
          <w:p w14:paraId="15AA694D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45965F9A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4023BC" w14:paraId="45B6FB90" w14:textId="77777777">
        <w:trPr>
          <w:trHeight w:val="719"/>
        </w:trPr>
        <w:tc>
          <w:tcPr>
            <w:tcW w:w="3592" w:type="dxa"/>
          </w:tcPr>
          <w:p w14:paraId="53F00852" w14:textId="77777777" w:rsidR="004023BC" w:rsidRDefault="001231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A7C1824" w14:textId="77777777" w:rsidR="004023BC" w:rsidRDefault="00123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17DD9F07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C2A8F9C" w14:textId="77777777" w:rsidR="004023BC" w:rsidRDefault="00123182">
      <w:pPr>
        <w:jc w:val="center"/>
        <w:rPr>
          <w:b/>
        </w:rPr>
      </w:pPr>
      <w:r>
        <w:rPr>
          <w:b/>
        </w:rPr>
        <w:t xml:space="preserve">AUTOVALUTAZIONE  </w:t>
      </w:r>
    </w:p>
    <w:p w14:paraId="77D412C2" w14:textId="77777777" w:rsidR="004023BC" w:rsidRDefault="004023BC">
      <w:pPr>
        <w:rPr>
          <w:b/>
        </w:rPr>
      </w:pPr>
    </w:p>
    <w:p w14:paraId="1DE09A6F" w14:textId="77777777" w:rsidR="004023BC" w:rsidRDefault="00123182">
      <w:r>
        <w:t>Domande- stimolo per guidare il momento di autovalutazione degli alunni</w:t>
      </w:r>
    </w:p>
    <w:p w14:paraId="4C9154D6" w14:textId="77777777" w:rsidR="004023BC" w:rsidRDefault="00123182">
      <w:r>
        <w:t>Griglie autovalutazione</w:t>
      </w:r>
    </w:p>
    <w:p w14:paraId="7E707EA3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CB73ECF" w14:textId="77777777" w:rsidR="004023BC" w:rsidRDefault="004023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sectPr w:rsidR="004023BC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8340A" w14:textId="77777777" w:rsidR="002F4B36" w:rsidRDefault="002F4B36">
      <w:r>
        <w:separator/>
      </w:r>
    </w:p>
  </w:endnote>
  <w:endnote w:type="continuationSeparator" w:id="0">
    <w:p w14:paraId="4C0306FA" w14:textId="77777777" w:rsidR="002F4B36" w:rsidRDefault="002F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7240D" w14:textId="77777777" w:rsidR="004023BC" w:rsidRDefault="0012318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A56CC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44EEB614" w14:textId="77777777" w:rsidR="004023BC" w:rsidRDefault="004023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6B479" w14:textId="77777777" w:rsidR="002F4B36" w:rsidRDefault="002F4B36">
      <w:r>
        <w:separator/>
      </w:r>
    </w:p>
  </w:footnote>
  <w:footnote w:type="continuationSeparator" w:id="0">
    <w:p w14:paraId="1AC0A993" w14:textId="77777777" w:rsidR="002F4B36" w:rsidRDefault="002F4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22EF2"/>
    <w:multiLevelType w:val="multilevel"/>
    <w:tmpl w:val="712878E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261E2A"/>
    <w:multiLevelType w:val="multilevel"/>
    <w:tmpl w:val="BA280AE2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365220FE"/>
    <w:multiLevelType w:val="multilevel"/>
    <w:tmpl w:val="F68AC8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FC36EC1"/>
    <w:multiLevelType w:val="multilevel"/>
    <w:tmpl w:val="65B6829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BC"/>
    <w:rsid w:val="000A56CC"/>
    <w:rsid w:val="00123182"/>
    <w:rsid w:val="002C4CC0"/>
    <w:rsid w:val="002F4B36"/>
    <w:rsid w:val="0033464A"/>
    <w:rsid w:val="004023BC"/>
    <w:rsid w:val="00507851"/>
    <w:rsid w:val="005C4B56"/>
    <w:rsid w:val="007A5A58"/>
    <w:rsid w:val="00A435B4"/>
    <w:rsid w:val="00AB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921E"/>
  <w15:docId w15:val="{7200F39D-D51E-4263-A334-FDCA9CA2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458A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4C7615"/>
  </w:style>
  <w:style w:type="table" w:customStyle="1" w:styleId="TableNormal0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5D43A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5D43A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5D43A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D43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D43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43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43A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7706B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7706B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7706B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06B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7706B2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5C4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8CeA17/uI/vPPAngVSVOPRFU2w==">AMUW2mXIrOnfNQSD7oqmQYGuWEXRNEclzAYo0Md6OmuMx7kJ1TizzrS9R9+z/QjhS2NaRSbNq9ilJrnTmgFSCU7VkmdTcTkm9Pmvmeecq032uzYZrmZVCoI=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1095</Words>
  <Characters>6244</Characters>
  <Application>Microsoft Office Word</Application>
  <DocSecurity>0</DocSecurity>
  <Lines>52</Lines>
  <Paragraphs>14</Paragraphs>
  <ScaleCrop>false</ScaleCrop>
  <Company>HP Inc.</Company>
  <LinksUpToDate>false</LinksUpToDate>
  <CharactersWithSpaces>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2023-01-25T13:52:00Z</dcterms:created>
  <dcterms:modified xsi:type="dcterms:W3CDTF">2023-06-29T08:21:00Z</dcterms:modified>
</cp:coreProperties>
</file>