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</w:rPr>
        <w:drawing>
          <wp:inline distB="0" distT="0" distL="0" distR="0">
            <wp:extent cx="495300" cy="4953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Ministero dell'Istruzione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ISTITUTO COMPRENSIVO “RITA LEVI-MONTALCINI”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Via Pusterla,1 – 25049 </w:t>
      </w:r>
      <w:r w:rsidDel="00000000" w:rsidR="00000000" w:rsidRPr="00000000">
        <w:rPr>
          <w:b w:val="1"/>
          <w:sz w:val="16"/>
          <w:szCs w:val="16"/>
          <w:rtl w:val="0"/>
        </w:rPr>
        <w:t xml:space="preserve">Iseo (Bs)</w:t>
      </w:r>
      <w:r w:rsidDel="00000000" w:rsidR="00000000" w:rsidRPr="00000000">
        <w:rPr>
          <w:sz w:val="16"/>
          <w:szCs w:val="16"/>
          <w:rtl w:val="0"/>
        </w:rPr>
        <w:t xml:space="preserve"> C.F.80052640176   www.iciseo.edu.it  </w:t>
      </w:r>
    </w:p>
    <w:p w:rsidR="00000000" w:rsidDel="00000000" w:rsidP="00000000" w:rsidRDefault="00000000" w:rsidRPr="00000000" w14:paraId="00000006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e-mail: </w:t>
      </w:r>
      <w:hyperlink r:id="rId8">
        <w:r w:rsidDel="00000000" w:rsidR="00000000" w:rsidRPr="00000000">
          <w:rPr>
            <w:i w:val="1"/>
            <w:color w:val="0000ff"/>
            <w:sz w:val="16"/>
            <w:szCs w:val="16"/>
            <w:u w:val="single"/>
            <w:rtl w:val="0"/>
          </w:rPr>
          <w:t xml:space="preserve">BSIC80300R@ISTRUZIONE.IT</w:t>
        </w:r>
      </w:hyperlink>
      <w:r w:rsidDel="00000000" w:rsidR="00000000" w:rsidRPr="00000000">
        <w:rPr>
          <w:i w:val="1"/>
          <w:sz w:val="16"/>
          <w:szCs w:val="16"/>
          <w:rtl w:val="0"/>
        </w:rPr>
        <w:t xml:space="preserve">   e-mail: </w:t>
      </w:r>
      <w:hyperlink r:id="rId9">
        <w:r w:rsidDel="00000000" w:rsidR="00000000" w:rsidRPr="00000000">
          <w:rPr>
            <w:i w:val="1"/>
            <w:color w:val="0000ff"/>
            <w:sz w:val="16"/>
            <w:szCs w:val="16"/>
            <w:u w:val="single"/>
            <w:rtl w:val="0"/>
          </w:rPr>
          <w:t xml:space="preserve">BSIC80300R@PEC.ISTRUZIONE.IT</w:t>
        </w:r>
      </w:hyperlink>
      <w:r w:rsidDel="00000000" w:rsidR="00000000" w:rsidRPr="00000000">
        <w:rPr>
          <w:i w:val="1"/>
          <w:sz w:val="16"/>
          <w:szCs w:val="16"/>
          <w:rtl w:val="0"/>
        </w:rPr>
        <w:t xml:space="preserve">    </w:t>
      </w:r>
      <w:r w:rsidDel="00000000" w:rsidR="00000000" w:rsidRPr="00000000">
        <w:rPr>
          <w:sz w:val="16"/>
          <w:szCs w:val="16"/>
          <w:rtl w:val="0"/>
        </w:rPr>
        <w:t xml:space="preserve"> 030/980235</w:t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Scuola Primaria </w:t>
      </w:r>
    </w:p>
    <w:p w:rsidR="00000000" w:rsidDel="00000000" w:rsidP="00000000" w:rsidRDefault="00000000" w:rsidRPr="00000000" w14:paraId="00000009">
      <w:pPr>
        <w:spacing w:after="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CLASSI QUINTE</w:t>
      </w:r>
    </w:p>
    <w:p w:rsidR="00000000" w:rsidDel="00000000" w:rsidP="00000000" w:rsidRDefault="00000000" w:rsidRPr="00000000" w14:paraId="0000000A">
      <w:pPr>
        <w:spacing w:after="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anno scolastico 2022-2023</w:t>
      </w:r>
    </w:p>
    <w:p w:rsidR="00000000" w:rsidDel="00000000" w:rsidP="00000000" w:rsidRDefault="00000000" w:rsidRPr="00000000" w14:paraId="0000000B">
      <w:pPr>
        <w:spacing w:after="60" w:lineRule="auto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PIANO DIDATTICO  DI RELIGIONE CATTOLICA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026.000000000002" w:type="dxa"/>
        <w:jc w:val="left"/>
        <w:tblInd w:w="-14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56"/>
        <w:gridCol w:w="3757"/>
        <w:gridCol w:w="3756"/>
        <w:gridCol w:w="3757"/>
        <w:tblGridChange w:id="0">
          <w:tblGrid>
            <w:gridCol w:w="3756"/>
            <w:gridCol w:w="3757"/>
            <w:gridCol w:w="3756"/>
            <w:gridCol w:w="3757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TRAGUARDI DI SVILUPPO DELLE COMPETENZE 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riflette su Dio Creatore e Padre, sui dati fondamentali della vita di Gesù e sa collegare i contenuti principali del suo insegnamento alle tradizioni dell’ambiente in cui vive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distinguere   ciò che appartiene all’ambito della fede cristiana e non, esplicitando il valore che gli insegnamenti di Gesù hanno per la propria vita, nel rispetto delle diverse espressioni religiose così come si sono sviluppate lungo il corso della storia.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riconosce il significato cristiano del Natale e della Pasqua, traendone motivo per interrogarsi sul valore di tali festività nell’esperienza personale, familiare e sociale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collegare tali feste e i loro segni agli eventi da cui hanno avuto origine, che sa analizzare utilizzando una prospettiva storico- artistica, per cogliere nessi tra le opere d’arte e i contenuti di fede.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riconosce che la Bibbia è il libro sacro per cristiani ed ebrei e documento fondamentale della nostra cultura, sapendola distinguere da altre tipologie di testi, tra cui quelli di altre religioni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descrivere i contenuti portanti della missione apostolica e rilevare, nelle espressioni socio-culturali e artistiche del nostro paese, i valori fondamentali di cui la Bibbia è portatrice, nel rispetto della cultura e dei testi sacri di altre religioni.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identifica le caratteristiche essenziali di un brano biblico, sa farsi accompagnare nell’analisi delle pagine a lui più accessibili, per collegarle alla propria esperienza,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comprendere ed analizzare il significato di alcuni passi dei libri del Nuovo Testamento, rilevare delle analogie fra queste narrazioni e il proprio vissuto e ne coglie   significati   per il proprio vivere.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si confronta con l’esperienza religiosa e distingue la specificità della proposta di salvezza del cristianesimo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descrivere i contenuti principali del Credo cattolico ed identificare, nell’esempio dei Santi e dei cristiani contemporanei, gli insegnamenti di Gesù, nel rispetto delle diverse identità religiose.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L’alunno identifica nella Chiesa la comunità di coloro che credono in Gesù Cristo e si impegnano per mettere in pratica il suo insegnamento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rilevare nell’evento di Pentecoste l’origine della missione della Chiesa,  individuare le linee guida proposte dalla prima comunità cristiana, riconoscendo  in essa valori significativi per l’attuale  vivere comunitario; sa distinguere i propri luoghi di culto e modi di vivere la fede da quelli appartenenti ad altre religioni.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L’alunno coglie il significato dei Sacramenti e si interroga sul valore che essi hanno nella vita dei cristiani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 individuare negli episodi di vita di Gesù la loro origine e il loro valore per la vita dei cristiani, attuando dei confronti tra i Sacramenti celebrati dai cristiani cattolici e i riti   propri delle altre religioni.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DIMENSIONI DI COMPETENZA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DIO E L’UOMO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BIBBIA E LE FONTI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LINGUAGGIO RELIGIOSO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VALORI ETICI E RELIGIOSI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 i contenuti essenziali della religione cristiana per una lettura della realtà personale e sociale.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 le diverse tradizioni  culturali e religiose cristiane e non cristiane  nel loro contesto storico e sociale.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istingue la specificità della proposta di salvezza del cristianesimo da quella proposta dalle altre religioni.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Riferisce le tappe principali della </w:t>
            </w:r>
            <w:r w:rsidDel="00000000" w:rsidR="00000000" w:rsidRPr="00000000">
              <w:rPr>
                <w:rtl w:val="0"/>
              </w:rPr>
              <w:t xml:space="preserve">storia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della </w:t>
            </w:r>
            <w:r w:rsidDel="00000000" w:rsidR="00000000" w:rsidRPr="00000000">
              <w:rPr>
                <w:rtl w:val="0"/>
              </w:rPr>
              <w:t xml:space="preserve">Chiesa a partire dalla Pentecoste.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Coglie i valori fondamentali di cui la Bibbia è portatrice e li distingue da quelli espressi da altri testi religiosi non cristiani.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Segnala</w:t>
            </w:r>
            <w:r w:rsidDel="00000000" w:rsidR="00000000" w:rsidRPr="00000000">
              <w:rPr>
                <w:rtl w:val="0"/>
              </w:rPr>
              <w:t xml:space="preserve"> la presenza di opere d’arte cristiana o di simboli riconducibili alla fede cristiana; interviene interpretandone i possibili significati religiosi.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Segnala, in situazioni di vita, la presenza di opere d’arte o di simboli appartenenti ad altre religioni non cristiane e ne descrive il significato.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Seguendo l’insegnamento di Gesù, identifica situazioni di ingiustizia, sofferenza ed  elabora azioni concrete di solidarietà.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Nel confronto con   proposte etiche e morali di diverse religioni manifesta atteggiamenti di rispetto.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Individua esempi di vita coerenti con  gli insegnamenti di Gesù.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PRINCIPALI SAPERI DISCIPLINARI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sviluppo del cristianesimo.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scismi all’interno della Chiesa e il cammino ecumenico.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contenuti principali del Credo cattolico.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Monachesimo.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significati dell’iconografia cristiana.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stili delle chiese.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religioni del mondo e il dialogo interreligioso.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Gli insegnamenti di Gesù in un personale progetto di vita.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95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335"/>
        <w:gridCol w:w="7260"/>
        <w:tblGridChange w:id="0">
          <w:tblGrid>
            <w:gridCol w:w="7335"/>
            <w:gridCol w:w="7260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OBIETTIVI DI APPRENDIMENTO  OGGETTO DI VALUTAZIONE  1°QUADRIMESTRE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OBIETTIVI DI APPRENDIMENTO OGGETTO DI VALUTAZIONE 2° QUADRIMESTRE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Riferire  le tappe principali della storia della Chiesa a partire dalla Pentecoste.  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Riconoscere  le diverse tradizioni  culturali e religiose cristiane e non cristiane  nel loro contesto storico e sociale.</w:t>
            </w:r>
          </w:p>
          <w:p w:rsidR="00000000" w:rsidDel="00000000" w:rsidP="00000000" w:rsidRDefault="00000000" w:rsidRPr="00000000" w14:paraId="00000045">
            <w:pPr>
              <w:spacing w:line="276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Segnalare la presenza di  opere d’arte o simboli riconducibili alla fede cristiana; intervenire interpretandone i possibili significati religiosi.</w:t>
            </w:r>
          </w:p>
          <w:p w:rsidR="00000000" w:rsidDel="00000000" w:rsidP="00000000" w:rsidRDefault="00000000" w:rsidRPr="00000000" w14:paraId="0000004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Individuare esempi di vita coerenti con  gli insegnamenti di Gesù. </w:t>
            </w:r>
          </w:p>
          <w:p w:rsidR="00000000" w:rsidDel="00000000" w:rsidP="00000000" w:rsidRDefault="00000000" w:rsidRPr="00000000" w14:paraId="0000004A">
            <w:pPr>
              <w:spacing w:line="276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76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ind w:left="36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rPr/>
            </w:pPr>
            <w:r w:rsidDel="00000000" w:rsidR="00000000" w:rsidRPr="00000000">
              <w:rPr>
                <w:rtl w:val="0"/>
              </w:rPr>
              <w:t xml:space="preserve">Utilizzare  i contenuti essenziali della religione cristiana per una lettura della realtà personale e sociale.</w:t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Riconoscere  le diverse tradizioni  culturali e religiose cristiane e non cristiane  nel loro contesto storico e sociale.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Distinguere la specificità della proposta di salvezza del cristianesimo da quella proposta nei testi sacri delle altre religioni ,manifestando atteggiamenti di rispetto.</w:t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Segnalare, in situazioni di vita, la presenza di opere d’arte o di simboli appartenenti ad altre religioni non cristiane e  descriverne il significato.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Seguendo l’insegnamento di Gesù, identificare situazioni di ingiustizia, sofferenza ed  elaborare azioni concrete di solidarietà.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42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26"/>
        <w:tblGridChange w:id="0">
          <w:tblGrid>
            <w:gridCol w:w="1442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STRATEGIE DIDATTICHE  - APPROCCI METODOLOGICI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Lezione partecipata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Cooperative Learning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Peer Tutoring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Didattica laboratoriale: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-attività pratica/ludica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-costruzione dell’esperienza, trasferimento, rielaborazione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-elaborazione critica dell’errore 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Didattica per problemi 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 situazioni concrete e reali  per stimolare la capacità di individuare la strategia risolutiva, la pianificazione e di riflettere poi sulle procedure risolutive (metacognizione)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Metodo EAS: esperienze di realtà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fase preparatoria - problem solving; fase operatoria - learning by doing; fase ristrutturativa – reflective learning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Compiti di realtà</w:t>
            </w:r>
          </w:p>
        </w:tc>
      </w:tr>
    </w:tbl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42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26"/>
        <w:tblGridChange w:id="0">
          <w:tblGrid>
            <w:gridCol w:w="1442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MONITORAGGIO - VALUTAZIONE</w:t>
            </w:r>
          </w:p>
        </w:tc>
      </w:tr>
    </w:tbl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TIPOLOGIE DI PROVE </w:t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Osservazione diretta in contesti di apprendimento differenti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Analisi delle interazioni verbali, delle argomentazioni e delle meta-riflessioni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Routine scolastiche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Prove scritte/ orali strutturate/semistrutturate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Prove pratiche (esecuzioni strumentali, prove grafiche, elaborati multimediali, artefatti)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Prove esperte o autentiche/compiti di realtà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RUBRICA VALUTAZIONE</w:t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37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95"/>
        <w:gridCol w:w="11715"/>
        <w:tblGridChange w:id="0">
          <w:tblGrid>
            <w:gridCol w:w="1995"/>
            <w:gridCol w:w="11715"/>
          </w:tblGrid>
        </w:tblGridChange>
      </w:tblGrid>
      <w:tr>
        <w:trPr>
          <w:cantSplit w:val="0"/>
          <w:trHeight w:val="106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line="276" w:lineRule="auto"/>
              <w:ind w:left="-6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OTTIMO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line="276" w:lineRule="auto"/>
              <w:ind w:left="-60" w:firstLine="0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gli argomenti trattati in modo completo e approfondito.</w:t>
            </w:r>
          </w:p>
          <w:p w:rsidR="00000000" w:rsidDel="00000000" w:rsidP="00000000" w:rsidRDefault="00000000" w:rsidRPr="00000000" w14:paraId="00000083">
            <w:pPr>
              <w:spacing w:line="276" w:lineRule="auto"/>
              <w:ind w:left="-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Usa il linguaggio religioso in modo appropriato. Porta a termine in modo autonomo e responsabile i compiti assegnati. Partecipa in modo costruttivo offrendo il proprio contributo alle attività della classe. Sa rielaborare in modo critico le conoscenze.</w:t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line="276" w:lineRule="auto"/>
              <w:ind w:left="-6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DISTINTO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line="276" w:lineRule="auto"/>
              <w:ind w:left="-60" w:right="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in modo completo gli argomenti trattati. Usa il linguaggio religioso in modo abbastanza appropriato. Porta a termine in maniera autonoma i compiti assegnati. Partecipa in modo pertinente e propositivo alle attività. Sa rielaborare in modo critico le conoscenze.</w:t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line="276" w:lineRule="auto"/>
              <w:ind w:left="-60" w:right="2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BUONO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line="276" w:lineRule="auto"/>
              <w:ind w:left="-60" w:right="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complessivamente gli argomenti trattati anche se non in modo approfondito. Il linguaggio religioso usato non sempre è appropriato. Porta a termine in autonomia i compiti dove sono coinvolte conoscenze e abilità  che  padroneggia;  gli  altri, con  il  supporto dell’insegnante e dei compagni. Partecipa in modo abbastanza attivo alle attività.</w:t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line="276" w:lineRule="auto"/>
              <w:ind w:left="-6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SUFFICIENTE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line="276" w:lineRule="auto"/>
              <w:ind w:left="-60" w:right="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solo in parte gli argomenti trattati e le sue conoscenze sono superficiali. Si esprime con difficoltà utilizzando il linguaggio religioso in maniera non sempre appropriata. Esegue i compiti richiesti con il supporto di domande stimolo e indicazioni dell’adulto o dei compagni. Dimostra parziale interesse e poca partecipazione.</w:t>
            </w:r>
          </w:p>
        </w:tc>
      </w:tr>
      <w:tr>
        <w:trPr>
          <w:cantSplit w:val="0"/>
          <w:trHeight w:val="9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line="276" w:lineRule="auto"/>
              <w:ind w:left="-60"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INSUFFICIENTE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100.0" w:type="dxa"/>
              <w:right w:w="2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line="276" w:lineRule="auto"/>
              <w:ind w:left="-60" w:right="60" w:firstLine="0"/>
              <w:jc w:val="both"/>
              <w:rPr>
                <w:color w:val="00000a"/>
                <w:sz w:val="22"/>
                <w:szCs w:val="22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rtl w:val="0"/>
              </w:rPr>
              <w:t xml:space="preserve">L’alunno conosce in modo frammentario o non conosce gli argomenti L’alunno conosce in modo frammentario o non conosce gli argomenti trattati. Non sa usare il linguaggio religioso. Non esegue i compiti assegnati assumendo un atteggiamento di rinuncia alle attività didattiche proposte. Dimostra scarsa attenzione.</w:t>
            </w:r>
          </w:p>
        </w:tc>
      </w:tr>
    </w:tbl>
    <w:p w:rsidR="00000000" w:rsidDel="00000000" w:rsidP="00000000" w:rsidRDefault="00000000" w:rsidRPr="00000000" w14:paraId="0000008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1906" w:w="16838" w:orient="landscape"/>
      <w:pgMar w:bottom="851" w:top="709" w:left="1134" w:right="1418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-"/>
      <w:lvlJc w:val="left"/>
      <w:pPr>
        <w:ind w:left="2160" w:hanging="360"/>
      </w:pPr>
      <w:rPr>
        <w:rFonts w:ascii="Times New Roman" w:cs="Times New Roman" w:eastAsia="Times New Roman" w:hAnsi="Times New Roman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qFormat w:val="1"/>
    <w:rsid w:val="00A421FA"/>
  </w:style>
  <w:style w:type="paragraph" w:styleId="Titolo1">
    <w:name w:val="heading 1"/>
    <w:basedOn w:val="normal"/>
    <w:next w:val="normal"/>
    <w:rsid w:val="00713C64"/>
    <w:pPr>
      <w:keepNext w:val="1"/>
      <w:spacing w:after="60" w:before="240"/>
      <w:outlineLvl w:val="0"/>
    </w:pPr>
    <w:rPr>
      <w:rFonts w:ascii="Cambria" w:cs="Cambria" w:eastAsia="Cambria" w:hAnsi="Cambria"/>
      <w:b w:val="1"/>
      <w:sz w:val="32"/>
      <w:szCs w:val="32"/>
    </w:rPr>
  </w:style>
  <w:style w:type="paragraph" w:styleId="Titolo2">
    <w:name w:val="heading 2"/>
    <w:basedOn w:val="normal"/>
    <w:next w:val="normal"/>
    <w:rsid w:val="00713C64"/>
    <w:pPr>
      <w:keepNext w:val="1"/>
      <w:jc w:val="both"/>
      <w:outlineLvl w:val="1"/>
    </w:pPr>
    <w:rPr>
      <w:sz w:val="28"/>
      <w:szCs w:val="28"/>
    </w:rPr>
  </w:style>
  <w:style w:type="paragraph" w:styleId="Titolo3">
    <w:name w:val="heading 3"/>
    <w:basedOn w:val="normal"/>
    <w:next w:val="normal"/>
    <w:rsid w:val="00713C64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rsid w:val="00713C64"/>
    <w:pPr>
      <w:keepNext w:val="1"/>
      <w:keepLines w:val="1"/>
      <w:spacing w:after="40" w:before="240"/>
      <w:outlineLvl w:val="3"/>
    </w:pPr>
    <w:rPr>
      <w:b w:val="1"/>
    </w:rPr>
  </w:style>
  <w:style w:type="paragraph" w:styleId="Titolo5">
    <w:name w:val="heading 5"/>
    <w:basedOn w:val="normal"/>
    <w:next w:val="normal"/>
    <w:rsid w:val="00713C64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"/>
    <w:next w:val="normal"/>
    <w:rsid w:val="00713C64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713C64"/>
  </w:style>
  <w:style w:type="table" w:styleId="TableNormal" w:customStyle="1">
    <w:name w:val="Table Normal"/>
    <w:rsid w:val="00713C6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713C64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ttotitolo">
    <w:name w:val="Subtitle"/>
    <w:basedOn w:val="normal"/>
    <w:next w:val="normal"/>
    <w:rsid w:val="00713C64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rsid w:val="00713C6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character" w:styleId="Collegamentoipertestuale">
    <w:name w:val="Hyperlink"/>
    <w:semiHidden w:val="1"/>
    <w:unhideWhenUsed w:val="1"/>
    <w:rsid w:val="009541CA"/>
    <w:rPr>
      <w:color w:val="0000ff"/>
      <w:u w:val="single"/>
    </w:rPr>
  </w:style>
  <w:style w:type="paragraph" w:styleId="Intestazione">
    <w:name w:val="header"/>
    <w:basedOn w:val="Normale"/>
    <w:next w:val="Corpodeltesto"/>
    <w:link w:val="IntestazioneCarattere"/>
    <w:semiHidden w:val="1"/>
    <w:unhideWhenUsed w:val="1"/>
    <w:rsid w:val="009541CA"/>
    <w:pPr>
      <w:suppressAutoHyphens w:val="1"/>
      <w:jc w:val="center"/>
    </w:pPr>
    <w:rPr>
      <w:rFonts w:ascii="Tahoma" w:cs="Tahoma" w:hAnsi="Tahoma"/>
      <w:b w:val="1"/>
      <w:bCs w:val="1"/>
      <w:kern w:val="2"/>
      <w:sz w:val="30"/>
      <w:szCs w:val="20"/>
      <w:lang w:eastAsia="zh-CN"/>
    </w:rPr>
  </w:style>
  <w:style w:type="character" w:styleId="IntestazioneCarattere" w:customStyle="1">
    <w:name w:val="Intestazione Carattere"/>
    <w:basedOn w:val="Carpredefinitoparagrafo"/>
    <w:link w:val="Intestazione"/>
    <w:semiHidden w:val="1"/>
    <w:rsid w:val="009541CA"/>
    <w:rPr>
      <w:rFonts w:ascii="Tahoma" w:cs="Tahoma" w:hAnsi="Tahoma"/>
      <w:b w:val="1"/>
      <w:bCs w:val="1"/>
      <w:kern w:val="2"/>
      <w:sz w:val="30"/>
      <w:szCs w:val="20"/>
      <w:lang w:eastAsia="zh-CN"/>
    </w:rPr>
  </w:style>
  <w:style w:type="paragraph" w:styleId="Corpodeltesto">
    <w:name w:val="Body Text"/>
    <w:basedOn w:val="Normale"/>
    <w:link w:val="CorpodeltestoCarattere"/>
    <w:uiPriority w:val="99"/>
    <w:semiHidden w:val="1"/>
    <w:unhideWhenUsed w:val="1"/>
    <w:rsid w:val="009541CA"/>
    <w:pPr>
      <w:spacing w:after="120"/>
    </w:pPr>
  </w:style>
  <w:style w:type="character" w:styleId="CorpodeltestoCarattere" w:customStyle="1">
    <w:name w:val="Corpo del testo Carattere"/>
    <w:basedOn w:val="Carpredefinitoparagrafo"/>
    <w:link w:val="Corpodeltesto"/>
    <w:uiPriority w:val="99"/>
    <w:semiHidden w:val="1"/>
    <w:rsid w:val="009541CA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9541CA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9541CA"/>
    <w:rPr>
      <w:rFonts w:ascii="Tahoma" w:cs="Tahoma" w:hAnsi="Tahoma"/>
      <w:sz w:val="16"/>
      <w:szCs w:val="16"/>
    </w:rPr>
  </w:style>
  <w:style w:type="paragraph" w:styleId="Normale1" w:customStyle="1">
    <w:name w:val="Normale1"/>
    <w:rsid w:val="007D5BCC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color w:val="000000"/>
    </w:rPr>
  </w:style>
  <w:style w:type="paragraph" w:styleId="NormaleWeb">
    <w:name w:val="Normal (Web)"/>
    <w:basedOn w:val="Normale"/>
    <w:uiPriority w:val="99"/>
    <w:rsid w:val="007D5BCC"/>
    <w:pPr>
      <w:spacing w:after="119" w:before="100" w:beforeAutospacing="1"/>
    </w:pPr>
    <w:rPr>
      <w:rFonts w:ascii="Arial Unicode MS" w:cs="Arial Unicode MS" w:eastAsia="Arial Unicode MS" w:hAnsi="Arial Unicode MS"/>
    </w:rPr>
  </w:style>
  <w:style w:type="table" w:styleId="Grigliatabella">
    <w:name w:val="Table Grid"/>
    <w:basedOn w:val="Tabellanormale"/>
    <w:uiPriority w:val="39"/>
    <w:rsid w:val="007D5BCC"/>
    <w:rPr>
      <w:rFonts w:eastAsiaTheme="minorHAnsi"/>
      <w:lang w:eastAsia="en-US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Default" w:customStyle="1">
    <w:name w:val="Default"/>
    <w:rsid w:val="007D5BCC"/>
    <w:pPr>
      <w:autoSpaceDE w:val="0"/>
      <w:autoSpaceDN w:val="0"/>
      <w:adjustRightInd w:val="0"/>
    </w:pPr>
    <w:rPr>
      <w:rFonts w:eastAsiaTheme="minorHAnsi"/>
      <w:color w:val="000000"/>
      <w:lang w:eastAsia="en-US"/>
    </w:rPr>
  </w:style>
  <w:style w:type="paragraph" w:styleId="Paragrafoelenco">
    <w:name w:val="List Paragraph"/>
    <w:basedOn w:val="Normale"/>
    <w:uiPriority w:val="34"/>
    <w:qFormat w:val="1"/>
    <w:rsid w:val="007D5BC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mailto:BSIC80300R@PEC.ISTRUZIONE.IT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BSIC80300R@PEC.ISTRUZIONE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E3viB+70pgd7f1Pe4vxPKJLX8w==">AMUW2mUcjnMHF2pMOKH12k0HMtnNmmd28GRBMPr15W9ghBtpwULhK3az5Ir+wgTZCeUCBvmO5jRzVcCy6FRF1UwdU8qgbNSdydlyNEXYXNKqRA1Oq2tpLkY=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2022-07-20T12:45:00Z</dcterms:created>
</cp:coreProperties>
</file>